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64E90CCA" w14:textId="77777777" w:rsidR="00C241C6" w:rsidRDefault="00C241C6" w:rsidP="00C241C6">
      <w:pPr>
        <w:pStyle w:val="Default"/>
        <w:ind w:right="332"/>
        <w:jc w:val="both"/>
        <w:rPr>
          <w:rFonts w:ascii="Averta" w:hAnsi="Averta" w:cs="Tahoma"/>
          <w:b/>
          <w:color w:val="000000" w:themeColor="text1"/>
          <w:sz w:val="22"/>
          <w:szCs w:val="22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39"/>
        <w:gridCol w:w="5882"/>
      </w:tblGrid>
      <w:tr w:rsidR="00C241C6" w14:paraId="545BDF2F" w14:textId="77777777" w:rsidTr="00C241C6">
        <w:trPr>
          <w:trHeight w:val="1907"/>
        </w:trPr>
        <w:tc>
          <w:tcPr>
            <w:tcW w:w="3329" w:type="dxa"/>
          </w:tcPr>
          <w:p w14:paraId="21C86F0E" w14:textId="120EC95B" w:rsidR="00C241C6" w:rsidRPr="00C87945" w:rsidRDefault="00C241C6">
            <w:pPr>
              <w:jc w:val="center"/>
              <w:rPr>
                <w:rFonts w:ascii="Averta Bold" w:hAnsi="Averta Bold"/>
                <w:b/>
                <w:color w:val="BCA986"/>
                <w:sz w:val="40"/>
                <w:szCs w:val="40"/>
                <w:lang w:val="es-MX"/>
                <w14:textOutline w14:w="9525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matte">
                  <w14:bevelT w14:w="63500" w14:h="12700" w14:prst="angle"/>
                  <w14:contourClr>
                    <w14:schemeClr w14:val="bg1">
                      <w14:lumMod w14:val="65000"/>
                    </w14:schemeClr>
                  </w14:contourClr>
                </w14:props3d>
              </w:rPr>
            </w:pPr>
            <w:r w:rsidRPr="00C87945">
              <w:rPr>
                <w:rFonts w:ascii="Averta Bold" w:hAnsi="Averta Bold"/>
                <w:b/>
                <w:color w:val="BCA986"/>
                <w:sz w:val="40"/>
                <w:szCs w:val="40"/>
                <w:lang w:val="es-MX"/>
                <w14:textOutline w14:w="9525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matte">
                  <w14:bevelT w14:w="63500" w14:h="12700" w14:prst="angle"/>
                  <w14:contourClr>
                    <w14:schemeClr w14:val="bg1">
                      <w14:lumMod w14:val="65000"/>
                    </w14:schemeClr>
                  </w14:contourClr>
                </w14:props3d>
              </w:rPr>
              <w:t>VII</w:t>
            </w:r>
          </w:p>
          <w:p w14:paraId="21593F42" w14:textId="77777777" w:rsidR="00C241C6" w:rsidRPr="00C87945" w:rsidRDefault="00C241C6">
            <w:pPr>
              <w:jc w:val="center"/>
              <w:rPr>
                <w:rFonts w:ascii="Averta Bold" w:hAnsi="Averta Bold"/>
                <w:b/>
                <w:color w:val="BCA986"/>
                <w:sz w:val="40"/>
                <w:szCs w:val="40"/>
                <w:lang w:val="es-MX"/>
                <w14:textOutline w14:w="9525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matte">
                  <w14:bevelT w14:w="63500" w14:h="12700" w14:prst="angle"/>
                  <w14:contourClr>
                    <w14:schemeClr w14:val="bg1">
                      <w14:lumMod w14:val="65000"/>
                    </w14:schemeClr>
                  </w14:contourClr>
                </w14:props3d>
              </w:rPr>
            </w:pPr>
            <w:r w:rsidRPr="00C87945">
              <w:rPr>
                <w:rFonts w:ascii="Averta Bold" w:hAnsi="Averta Bold"/>
                <w:b/>
                <w:color w:val="BCA986"/>
                <w:sz w:val="40"/>
                <w:szCs w:val="40"/>
                <w:lang w:val="es-MX"/>
                <w14:textOutline w14:w="9525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matte">
                  <w14:bevelT w14:w="63500" w14:h="12700" w14:prst="angle"/>
                  <w14:contourClr>
                    <w14:schemeClr w14:val="bg1">
                      <w14:lumMod w14:val="65000"/>
                    </w14:schemeClr>
                  </w14:contourClr>
                </w14:props3d>
              </w:rPr>
              <w:t>CAPÍTULO</w:t>
            </w:r>
          </w:p>
          <w:p w14:paraId="77DC9247" w14:textId="77777777" w:rsidR="00C241C6" w:rsidRPr="00C87945" w:rsidRDefault="00C241C6">
            <w:pPr>
              <w:suppressAutoHyphens/>
              <w:spacing w:before="120" w:after="240"/>
              <w:rPr>
                <w:rFonts w:ascii="Averta Bold" w:hAnsi="Averta Bold"/>
                <w:b/>
                <w:color w:val="BCA986"/>
                <w:sz w:val="40"/>
                <w:szCs w:val="40"/>
              </w:rPr>
            </w:pPr>
          </w:p>
        </w:tc>
        <w:tc>
          <w:tcPr>
            <w:tcW w:w="6075" w:type="dxa"/>
            <w:hideMark/>
          </w:tcPr>
          <w:p w14:paraId="63E49CAF" w14:textId="728C73C2" w:rsidR="00C241C6" w:rsidRPr="00C87945" w:rsidRDefault="00C241C6">
            <w:pPr>
              <w:jc w:val="both"/>
              <w:rPr>
                <w:rFonts w:ascii="Averta Bold" w:hAnsi="Averta Bold"/>
                <w:b/>
                <w:color w:val="BCA986"/>
                <w:sz w:val="40"/>
                <w:szCs w:val="40"/>
              </w:rPr>
            </w:pPr>
            <w:r w:rsidRPr="00C87945">
              <w:rPr>
                <w:rFonts w:ascii="Averta Bold" w:hAnsi="Averta Bold"/>
                <w:b/>
                <w:color w:val="BCA986"/>
                <w:sz w:val="40"/>
                <w:szCs w:val="40"/>
                <w:lang w:val="es-MX"/>
                <w14:textOutline w14:w="9525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matte">
                  <w14:bevelT w14:w="63500" w14:h="12700" w14:prst="angle"/>
                  <w14:contourClr>
                    <w14:schemeClr w14:val="bg1">
                      <w14:lumMod w14:val="65000"/>
                    </w14:schemeClr>
                  </w14:contourClr>
                </w14:props3d>
              </w:rPr>
              <w:t>TRANSPARENCIA, DIFUSIÓN DE LA INFORMACIÓN FINANCERA</w:t>
            </w:r>
            <w:r w:rsidR="00202EF8">
              <w:rPr>
                <w:rFonts w:ascii="Averta Bold" w:hAnsi="Averta Bold"/>
                <w:b/>
                <w:color w:val="BCA986"/>
                <w:sz w:val="40"/>
                <w:szCs w:val="40"/>
                <w:lang w:val="es-MX"/>
                <w14:textOutline w14:w="9525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matte">
                  <w14:bevelT w14:w="63500" w14:h="12700" w14:prst="angle"/>
                  <w14:contourClr>
                    <w14:schemeClr w14:val="bg1">
                      <w14:lumMod w14:val="65000"/>
                    </w14:schemeClr>
                  </w14:contourClr>
                </w14:props3d>
              </w:rPr>
              <w:t xml:space="preserve"> </w:t>
            </w:r>
            <w:r w:rsidRPr="00C87945">
              <w:rPr>
                <w:rFonts w:ascii="Averta Bold" w:hAnsi="Averta Bold"/>
                <w:b/>
                <w:color w:val="BCA986"/>
                <w:sz w:val="40"/>
                <w:szCs w:val="40"/>
                <w:lang w:val="es-MX"/>
                <w14:textOutline w14:w="9525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matte">
                  <w14:bevelT w14:w="63500" w14:h="12700" w14:prst="angle"/>
                  <w14:contourClr>
                    <w14:schemeClr w14:val="bg1">
                      <w14:lumMod w14:val="65000"/>
                    </w14:schemeClr>
                  </w14:contourClr>
                </w14:props3d>
              </w:rPr>
              <w:t>Y RENDICIÓN DE CUENTAS</w:t>
            </w:r>
          </w:p>
        </w:tc>
      </w:tr>
    </w:tbl>
    <w:p w14:paraId="3C04B7F4" w14:textId="77777777" w:rsidR="00C241C6" w:rsidRDefault="00C241C6" w:rsidP="00C241C6">
      <w:pPr>
        <w:pStyle w:val="Default"/>
        <w:ind w:right="332"/>
        <w:jc w:val="both"/>
        <w:rPr>
          <w:rFonts w:ascii="Averta" w:hAnsi="Averta" w:cs="Tahoma"/>
          <w:b/>
          <w:color w:val="000000" w:themeColor="text1"/>
          <w:sz w:val="22"/>
          <w:szCs w:val="22"/>
        </w:rPr>
      </w:pPr>
    </w:p>
    <w:p w14:paraId="2C59CC38" w14:textId="5257A24B" w:rsidR="00475006" w:rsidRPr="00E63C17" w:rsidRDefault="00475006" w:rsidP="00C241C6">
      <w:pPr>
        <w:pStyle w:val="Default"/>
        <w:widowControl w:val="0"/>
        <w:suppressAutoHyphens/>
        <w:ind w:right="332"/>
        <w:jc w:val="both"/>
        <w:rPr>
          <w:rFonts w:ascii="Averta" w:hAnsi="Averta" w:cs="Tahoma"/>
          <w:color w:val="000000" w:themeColor="text1"/>
          <w:sz w:val="22"/>
          <w:szCs w:val="22"/>
          <w:lang w:val="es-MX" w:eastAsia="es-MX"/>
        </w:rPr>
      </w:pPr>
      <w:r w:rsidRPr="00E63C17">
        <w:rPr>
          <w:rFonts w:ascii="Averta" w:hAnsi="Averta" w:cs="Tahoma"/>
          <w:color w:val="000000" w:themeColor="text1"/>
          <w:sz w:val="22"/>
          <w:szCs w:val="22"/>
          <w:lang w:val="es-MX" w:eastAsia="es-MX"/>
        </w:rPr>
        <w:t xml:space="preserve">El </w:t>
      </w:r>
      <w:r w:rsidR="00570CC1" w:rsidRPr="00E63C17">
        <w:rPr>
          <w:rFonts w:ascii="Averta" w:hAnsi="Averta" w:cs="Tahoma"/>
          <w:color w:val="000000" w:themeColor="text1"/>
          <w:sz w:val="22"/>
          <w:szCs w:val="22"/>
          <w:lang w:val="es-MX" w:eastAsia="es-MX"/>
        </w:rPr>
        <w:t>Consejo Nacional de Armonización Contable (</w:t>
      </w:r>
      <w:r w:rsidRPr="00E63C17">
        <w:rPr>
          <w:rFonts w:ascii="Averta" w:hAnsi="Averta" w:cs="Tahoma"/>
          <w:color w:val="000000" w:themeColor="text1"/>
          <w:sz w:val="22"/>
          <w:szCs w:val="22"/>
          <w:lang w:val="es-MX" w:eastAsia="es-MX"/>
        </w:rPr>
        <w:t>CONAC</w:t>
      </w:r>
      <w:r w:rsidR="00570CC1" w:rsidRPr="00E63C17">
        <w:rPr>
          <w:rFonts w:ascii="Averta" w:hAnsi="Averta" w:cs="Tahoma"/>
          <w:color w:val="000000" w:themeColor="text1"/>
          <w:sz w:val="22"/>
          <w:szCs w:val="22"/>
          <w:lang w:val="es-MX" w:eastAsia="es-MX"/>
        </w:rPr>
        <w:t>)</w:t>
      </w:r>
      <w:r w:rsidRPr="00E63C17">
        <w:rPr>
          <w:rFonts w:ascii="Averta" w:hAnsi="Averta" w:cs="Tahoma"/>
          <w:color w:val="000000" w:themeColor="text1"/>
          <w:sz w:val="22"/>
          <w:szCs w:val="22"/>
          <w:lang w:val="es-MX" w:eastAsia="es-MX"/>
        </w:rPr>
        <w:t xml:space="preserve">, es un órgano de la </w:t>
      </w:r>
      <w:r w:rsidR="00BB14C4" w:rsidRPr="00E63C17">
        <w:rPr>
          <w:rFonts w:ascii="Averta" w:hAnsi="Averta" w:cs="Tahoma"/>
          <w:color w:val="000000" w:themeColor="text1"/>
          <w:sz w:val="22"/>
          <w:szCs w:val="22"/>
          <w:lang w:val="es-MX" w:eastAsia="es-MX"/>
        </w:rPr>
        <w:t>SHCP</w:t>
      </w:r>
      <w:r w:rsidRPr="00E63C17">
        <w:rPr>
          <w:rFonts w:ascii="Averta" w:hAnsi="Averta" w:cs="Tahoma"/>
          <w:color w:val="000000" w:themeColor="text1"/>
          <w:sz w:val="22"/>
          <w:szCs w:val="22"/>
          <w:lang w:val="es-MX" w:eastAsia="es-MX"/>
        </w:rPr>
        <w:t xml:space="preserve"> que tiene por objeto la emisión de las normas contables y lineamientos para la generación de información financiera que aplicarán los </w:t>
      </w:r>
      <w:r w:rsidR="0034502A" w:rsidRPr="00E63C17">
        <w:rPr>
          <w:rFonts w:ascii="Averta" w:hAnsi="Averta" w:cs="Tahoma"/>
          <w:color w:val="000000" w:themeColor="text1"/>
          <w:sz w:val="22"/>
          <w:szCs w:val="22"/>
          <w:lang w:val="es-MX" w:eastAsia="es-MX"/>
        </w:rPr>
        <w:t>E</w:t>
      </w:r>
      <w:r w:rsidRPr="00E63C17">
        <w:rPr>
          <w:rFonts w:ascii="Averta" w:hAnsi="Averta" w:cs="Tahoma"/>
          <w:color w:val="000000" w:themeColor="text1"/>
          <w:sz w:val="22"/>
          <w:szCs w:val="22"/>
          <w:lang w:val="es-MX" w:eastAsia="es-MX"/>
        </w:rPr>
        <w:t xml:space="preserve">ntes </w:t>
      </w:r>
      <w:r w:rsidR="0034502A" w:rsidRPr="00E63C17">
        <w:rPr>
          <w:rFonts w:ascii="Averta" w:hAnsi="Averta" w:cs="Tahoma"/>
          <w:color w:val="000000" w:themeColor="text1"/>
          <w:sz w:val="22"/>
          <w:szCs w:val="22"/>
          <w:lang w:val="es-MX" w:eastAsia="es-MX"/>
        </w:rPr>
        <w:t>P</w:t>
      </w:r>
      <w:r w:rsidRPr="00E63C17">
        <w:rPr>
          <w:rFonts w:ascii="Averta" w:hAnsi="Averta" w:cs="Tahoma"/>
          <w:color w:val="000000" w:themeColor="text1"/>
          <w:sz w:val="22"/>
          <w:szCs w:val="22"/>
          <w:lang w:val="es-MX" w:eastAsia="es-MX"/>
        </w:rPr>
        <w:t xml:space="preserve">úblicos. El CONAC desempeña una función única debido a que los instrumentos normativos, contables, económicos y financieros que emite deben ser implementados por las Entidades Federativas, a través de las modificaciones, adiciones o reformas a su marco jurídico. Por lo anterior, el CONAC, en el marco de la </w:t>
      </w:r>
      <w:r w:rsidR="00BB14C4" w:rsidRPr="00E63C17">
        <w:rPr>
          <w:rFonts w:ascii="Averta" w:hAnsi="Averta" w:cs="Tahoma"/>
          <w:color w:val="000000" w:themeColor="text1"/>
          <w:sz w:val="22"/>
          <w:szCs w:val="22"/>
          <w:lang w:val="es-MX" w:eastAsia="es-MX"/>
        </w:rPr>
        <w:t>LGCG</w:t>
      </w:r>
      <w:r w:rsidRPr="00E63C17">
        <w:rPr>
          <w:rFonts w:ascii="Averta" w:hAnsi="Averta" w:cs="Tahoma"/>
          <w:color w:val="000000" w:themeColor="text1"/>
          <w:sz w:val="22"/>
          <w:szCs w:val="22"/>
          <w:lang w:val="es-MX" w:eastAsia="es-MX"/>
        </w:rPr>
        <w:t xml:space="preserve"> </w:t>
      </w:r>
      <w:r w:rsidR="00570CC1" w:rsidRPr="00E63C17">
        <w:rPr>
          <w:rFonts w:ascii="Averta" w:hAnsi="Averta" w:cs="Tahoma"/>
          <w:color w:val="000000" w:themeColor="text1"/>
          <w:sz w:val="22"/>
          <w:szCs w:val="22"/>
          <w:lang w:val="es-MX" w:eastAsia="es-MX"/>
        </w:rPr>
        <w:t xml:space="preserve">dispone </w:t>
      </w:r>
      <w:r w:rsidRPr="00E63C17">
        <w:rPr>
          <w:rFonts w:ascii="Averta" w:hAnsi="Averta" w:cs="Tahoma"/>
          <w:color w:val="000000" w:themeColor="text1"/>
          <w:sz w:val="22"/>
          <w:szCs w:val="22"/>
          <w:lang w:val="es-MX" w:eastAsia="es-MX"/>
        </w:rPr>
        <w:t xml:space="preserve">que cada Entidad Federativa </w:t>
      </w:r>
      <w:r w:rsidR="00691D48" w:rsidRPr="00E63C17">
        <w:rPr>
          <w:rFonts w:ascii="Averta" w:hAnsi="Averta" w:cs="Tahoma"/>
          <w:color w:val="000000" w:themeColor="text1"/>
          <w:sz w:val="22"/>
          <w:szCs w:val="22"/>
          <w:lang w:val="es-ES_tradnl" w:eastAsia="es-MX"/>
        </w:rPr>
        <w:t xml:space="preserve">establecerá un consejo de armonización contable, los cuales auxiliarán al Consejo en el cumplimiento de lo dispuesto en </w:t>
      </w:r>
      <w:r w:rsidR="00570CC1" w:rsidRPr="00E63C17">
        <w:rPr>
          <w:rFonts w:ascii="Averta" w:hAnsi="Averta" w:cs="Tahoma"/>
          <w:color w:val="000000" w:themeColor="text1"/>
          <w:sz w:val="22"/>
          <w:szCs w:val="22"/>
          <w:lang w:val="es-ES_tradnl" w:eastAsia="es-MX"/>
        </w:rPr>
        <w:t>esa</w:t>
      </w:r>
      <w:r w:rsidR="00691D48" w:rsidRPr="00E63C17">
        <w:rPr>
          <w:rFonts w:ascii="Averta" w:hAnsi="Averta" w:cs="Tahoma"/>
          <w:color w:val="000000" w:themeColor="text1"/>
          <w:sz w:val="22"/>
          <w:szCs w:val="22"/>
          <w:lang w:val="es-ES_tradnl" w:eastAsia="es-MX"/>
        </w:rPr>
        <w:t xml:space="preserve"> Ley.</w:t>
      </w:r>
    </w:p>
    <w:p w14:paraId="0BFC4C53" w14:textId="77777777" w:rsidR="00475006" w:rsidRPr="00E63C17" w:rsidRDefault="00475006" w:rsidP="00C241C6">
      <w:pPr>
        <w:pStyle w:val="Default"/>
        <w:widowControl w:val="0"/>
        <w:suppressAutoHyphens/>
        <w:ind w:right="332"/>
        <w:jc w:val="both"/>
        <w:rPr>
          <w:rFonts w:ascii="Averta" w:hAnsi="Averta" w:cs="Tahoma"/>
          <w:color w:val="000000" w:themeColor="text1"/>
          <w:sz w:val="22"/>
          <w:szCs w:val="22"/>
          <w:lang w:val="es-MX" w:eastAsia="es-MX"/>
        </w:rPr>
      </w:pPr>
    </w:p>
    <w:p w14:paraId="6908C6AB" w14:textId="3D49867F" w:rsidR="00475006" w:rsidRPr="00E63C17" w:rsidRDefault="00475006" w:rsidP="00C241C6">
      <w:pPr>
        <w:pStyle w:val="Default"/>
        <w:widowControl w:val="0"/>
        <w:suppressAutoHyphens/>
        <w:ind w:right="332"/>
        <w:jc w:val="both"/>
        <w:rPr>
          <w:rFonts w:ascii="Averta" w:hAnsi="Averta" w:cs="Tahoma"/>
          <w:color w:val="000000" w:themeColor="text1"/>
          <w:sz w:val="22"/>
          <w:szCs w:val="22"/>
          <w:lang w:val="es-MX" w:eastAsia="es-MX"/>
        </w:rPr>
      </w:pPr>
      <w:r w:rsidRPr="00E63C17">
        <w:rPr>
          <w:rFonts w:ascii="Averta" w:hAnsi="Averta" w:cs="Tahoma"/>
          <w:color w:val="000000" w:themeColor="text1"/>
          <w:sz w:val="22"/>
          <w:szCs w:val="22"/>
          <w:lang w:val="es-MX" w:eastAsia="es-MX"/>
        </w:rPr>
        <w:t>Es así</w:t>
      </w:r>
      <w:r w:rsidR="00EC4E4E" w:rsidRPr="00E63C17">
        <w:rPr>
          <w:rFonts w:ascii="Averta" w:hAnsi="Averta" w:cs="Tahoma"/>
          <w:color w:val="000000" w:themeColor="text1"/>
          <w:sz w:val="22"/>
          <w:szCs w:val="22"/>
          <w:lang w:val="es-MX" w:eastAsia="es-MX"/>
        </w:rPr>
        <w:t>,</w:t>
      </w:r>
      <w:r w:rsidRPr="00E63C17">
        <w:rPr>
          <w:rFonts w:ascii="Averta" w:hAnsi="Averta" w:cs="Tahoma"/>
          <w:color w:val="000000" w:themeColor="text1"/>
          <w:sz w:val="22"/>
          <w:szCs w:val="22"/>
          <w:lang w:val="es-MX" w:eastAsia="es-MX"/>
        </w:rPr>
        <w:t xml:space="preserve"> que el CONAC public</w:t>
      </w:r>
      <w:r w:rsidR="00124C89" w:rsidRPr="00E63C17">
        <w:rPr>
          <w:rFonts w:ascii="Averta" w:hAnsi="Averta" w:cs="Tahoma"/>
          <w:color w:val="000000" w:themeColor="text1"/>
          <w:sz w:val="22"/>
          <w:szCs w:val="22"/>
          <w:lang w:val="es-MX" w:eastAsia="es-MX"/>
        </w:rPr>
        <w:t>ó</w:t>
      </w:r>
      <w:r w:rsidRPr="00E63C17">
        <w:rPr>
          <w:rFonts w:ascii="Averta" w:hAnsi="Averta" w:cs="Tahoma"/>
          <w:color w:val="000000" w:themeColor="text1"/>
          <w:sz w:val="22"/>
          <w:szCs w:val="22"/>
          <w:lang w:val="es-MX" w:eastAsia="es-MX"/>
        </w:rPr>
        <w:t xml:space="preserve"> las Reglas de Operación de los Consejos de Armonización Contable de las Entidades Federativas en el Diario Oficial de la Federación el 29 de febrero del año 2016, y a través del acta 001/CACECAM/2016 se crea el</w:t>
      </w:r>
      <w:r w:rsidR="00EC4E4E" w:rsidRPr="00E63C17">
        <w:rPr>
          <w:rFonts w:ascii="Averta" w:hAnsi="Averta" w:cs="Tahoma"/>
          <w:color w:val="000000" w:themeColor="text1"/>
          <w:sz w:val="22"/>
          <w:szCs w:val="22"/>
          <w:lang w:val="es-MX" w:eastAsia="es-MX"/>
        </w:rPr>
        <w:t xml:space="preserve"> Consejo de Armonización Contable del Estado de Campeche</w:t>
      </w:r>
      <w:r w:rsidRPr="00E63C17">
        <w:rPr>
          <w:rFonts w:ascii="Averta" w:hAnsi="Averta" w:cs="Tahoma"/>
          <w:color w:val="000000" w:themeColor="text1"/>
          <w:sz w:val="22"/>
          <w:szCs w:val="22"/>
          <w:lang w:val="es-MX" w:eastAsia="es-MX"/>
        </w:rPr>
        <w:t xml:space="preserve"> </w:t>
      </w:r>
      <w:r w:rsidR="00EC4E4E" w:rsidRPr="00E63C17">
        <w:rPr>
          <w:rFonts w:ascii="Averta" w:hAnsi="Averta" w:cs="Tahoma"/>
          <w:color w:val="000000" w:themeColor="text1"/>
          <w:sz w:val="22"/>
          <w:szCs w:val="22"/>
          <w:lang w:val="es-MX" w:eastAsia="es-MX"/>
        </w:rPr>
        <w:t>(</w:t>
      </w:r>
      <w:r w:rsidR="00BB14C4" w:rsidRPr="00E63C17">
        <w:rPr>
          <w:rFonts w:ascii="Averta" w:hAnsi="Averta" w:cs="Tahoma"/>
          <w:color w:val="000000" w:themeColor="text1"/>
          <w:sz w:val="22"/>
          <w:szCs w:val="22"/>
          <w:lang w:val="es-MX" w:eastAsia="es-MX"/>
        </w:rPr>
        <w:t>CACECAM</w:t>
      </w:r>
      <w:r w:rsidR="00EC4E4E" w:rsidRPr="00E63C17">
        <w:rPr>
          <w:rFonts w:ascii="Averta" w:hAnsi="Averta" w:cs="Tahoma"/>
          <w:color w:val="000000" w:themeColor="text1"/>
          <w:sz w:val="22"/>
          <w:szCs w:val="22"/>
          <w:lang w:val="es-MX" w:eastAsia="es-MX"/>
        </w:rPr>
        <w:t>)</w:t>
      </w:r>
      <w:r w:rsidRPr="00E63C17">
        <w:rPr>
          <w:rFonts w:ascii="Averta" w:hAnsi="Averta" w:cs="Tahoma"/>
          <w:color w:val="000000" w:themeColor="text1"/>
          <w:sz w:val="22"/>
          <w:szCs w:val="22"/>
          <w:lang w:val="es-MX" w:eastAsia="es-MX"/>
        </w:rPr>
        <w:t xml:space="preserve"> el día </w:t>
      </w:r>
      <w:r w:rsidR="00346535" w:rsidRPr="00E63C17">
        <w:rPr>
          <w:rFonts w:ascii="Averta" w:hAnsi="Averta" w:cs="Tahoma"/>
          <w:color w:val="000000" w:themeColor="text1"/>
          <w:sz w:val="22"/>
          <w:szCs w:val="22"/>
          <w:lang w:val="es-MX" w:eastAsia="es-MX"/>
        </w:rPr>
        <w:t xml:space="preserve">10 </w:t>
      </w:r>
      <w:r w:rsidRPr="00E63C17">
        <w:rPr>
          <w:rFonts w:ascii="Averta" w:hAnsi="Averta" w:cs="Tahoma"/>
          <w:color w:val="000000" w:themeColor="text1"/>
          <w:sz w:val="22"/>
          <w:szCs w:val="22"/>
          <w:lang w:val="es-MX" w:eastAsia="es-MX"/>
        </w:rPr>
        <w:t>de octubre del mismo año.</w:t>
      </w:r>
    </w:p>
    <w:p w14:paraId="10BA8902" w14:textId="77777777" w:rsidR="00475006" w:rsidRPr="00E63C17" w:rsidRDefault="00475006" w:rsidP="00C241C6">
      <w:pPr>
        <w:pStyle w:val="Default"/>
        <w:widowControl w:val="0"/>
        <w:suppressAutoHyphens/>
        <w:ind w:right="332"/>
        <w:jc w:val="both"/>
        <w:rPr>
          <w:rFonts w:ascii="Averta" w:hAnsi="Averta" w:cs="Tahoma"/>
          <w:color w:val="000000" w:themeColor="text1"/>
          <w:sz w:val="22"/>
          <w:szCs w:val="22"/>
          <w:lang w:val="es-MX" w:eastAsia="es-MX"/>
        </w:rPr>
      </w:pPr>
    </w:p>
    <w:p w14:paraId="5F26C101" w14:textId="037C962D" w:rsidR="00475006" w:rsidRPr="00E63C17" w:rsidRDefault="00475006" w:rsidP="00C241C6">
      <w:pPr>
        <w:pStyle w:val="Default"/>
        <w:widowControl w:val="0"/>
        <w:suppressAutoHyphens/>
        <w:ind w:right="332"/>
        <w:jc w:val="both"/>
        <w:rPr>
          <w:rFonts w:ascii="Averta" w:hAnsi="Averta" w:cs="Tahoma"/>
          <w:color w:val="000000" w:themeColor="text1"/>
          <w:sz w:val="22"/>
          <w:szCs w:val="22"/>
          <w:lang w:val="es-MX" w:eastAsia="es-MX"/>
        </w:rPr>
      </w:pPr>
      <w:r w:rsidRPr="00E63C17">
        <w:rPr>
          <w:rFonts w:ascii="Averta" w:hAnsi="Averta" w:cs="Tahoma"/>
          <w:color w:val="000000" w:themeColor="text1"/>
          <w:sz w:val="22"/>
          <w:szCs w:val="22"/>
          <w:lang w:val="es-MX" w:eastAsia="es-MX"/>
        </w:rPr>
        <w:t>E</w:t>
      </w:r>
      <w:r w:rsidR="00FC5965" w:rsidRPr="00E63C17">
        <w:rPr>
          <w:rFonts w:ascii="Averta" w:hAnsi="Averta" w:cs="Tahoma"/>
          <w:color w:val="000000" w:themeColor="text1"/>
          <w:sz w:val="22"/>
          <w:szCs w:val="22"/>
          <w:lang w:val="es-MX" w:eastAsia="es-MX"/>
        </w:rPr>
        <w:t>n el Estado, e</w:t>
      </w:r>
      <w:r w:rsidRPr="00E63C17">
        <w:rPr>
          <w:rFonts w:ascii="Averta" w:hAnsi="Averta" w:cs="Tahoma"/>
          <w:color w:val="000000" w:themeColor="text1"/>
          <w:sz w:val="22"/>
          <w:szCs w:val="22"/>
          <w:lang w:val="es-MX" w:eastAsia="es-MX"/>
        </w:rPr>
        <w:t>l CACECAM es un órgano de coordinación</w:t>
      </w:r>
      <w:r w:rsidR="001E2D1B" w:rsidRPr="00E63C17">
        <w:rPr>
          <w:rFonts w:ascii="Averta" w:hAnsi="Averta" w:cs="Tahoma"/>
          <w:color w:val="000000" w:themeColor="text1"/>
          <w:sz w:val="22"/>
          <w:szCs w:val="22"/>
          <w:lang w:val="es-MX" w:eastAsia="es-MX"/>
        </w:rPr>
        <w:t xml:space="preserve"> para la armonización de la contabilidad gubernamental</w:t>
      </w:r>
      <w:r w:rsidRPr="00E63C17">
        <w:rPr>
          <w:rFonts w:ascii="Averta" w:hAnsi="Averta" w:cs="Tahoma"/>
          <w:color w:val="000000" w:themeColor="text1"/>
          <w:sz w:val="22"/>
          <w:szCs w:val="22"/>
          <w:lang w:val="es-MX" w:eastAsia="es-MX"/>
        </w:rPr>
        <w:t xml:space="preserve"> con la finalidad </w:t>
      </w:r>
      <w:r w:rsidR="00A20112" w:rsidRPr="00E63C17">
        <w:rPr>
          <w:rFonts w:ascii="Averta" w:hAnsi="Averta" w:cs="Tahoma"/>
          <w:color w:val="000000" w:themeColor="text1"/>
          <w:sz w:val="22"/>
          <w:szCs w:val="22"/>
          <w:lang w:val="es-MX" w:eastAsia="es-MX"/>
        </w:rPr>
        <w:t xml:space="preserve">de dar cumplimiento a </w:t>
      </w:r>
      <w:r w:rsidRPr="00E63C17">
        <w:rPr>
          <w:rFonts w:ascii="Averta" w:hAnsi="Averta" w:cs="Tahoma"/>
          <w:color w:val="000000" w:themeColor="text1"/>
          <w:sz w:val="22"/>
          <w:szCs w:val="22"/>
          <w:lang w:val="es-MX" w:eastAsia="es-MX"/>
        </w:rPr>
        <w:t xml:space="preserve">las normas y lineamientos emitidos por el </w:t>
      </w:r>
      <w:r w:rsidR="00C824C3" w:rsidRPr="00E63C17">
        <w:rPr>
          <w:rFonts w:ascii="Averta" w:hAnsi="Averta" w:cs="Tahoma"/>
          <w:color w:val="000000" w:themeColor="text1"/>
          <w:sz w:val="22"/>
          <w:szCs w:val="22"/>
          <w:lang w:val="es-MX" w:eastAsia="es-MX"/>
        </w:rPr>
        <w:t>CONAC,</w:t>
      </w:r>
      <w:r w:rsidR="003E56FE" w:rsidRPr="00E63C17">
        <w:rPr>
          <w:rFonts w:ascii="Averta" w:hAnsi="Averta" w:cs="Tahoma"/>
          <w:color w:val="000000" w:themeColor="text1"/>
          <w:sz w:val="22"/>
          <w:szCs w:val="22"/>
          <w:lang w:val="es-MX" w:eastAsia="es-MX"/>
        </w:rPr>
        <w:t xml:space="preserve"> </w:t>
      </w:r>
      <w:r w:rsidR="00C824C3" w:rsidRPr="00E63C17">
        <w:rPr>
          <w:rFonts w:ascii="Averta" w:hAnsi="Averta" w:cs="Tahoma"/>
          <w:color w:val="000000" w:themeColor="text1"/>
          <w:sz w:val="22"/>
          <w:szCs w:val="22"/>
          <w:lang w:val="es-MX" w:eastAsia="es-MX"/>
        </w:rPr>
        <w:t>pero,</w:t>
      </w:r>
      <w:r w:rsidRPr="00E63C17">
        <w:rPr>
          <w:rFonts w:ascii="Averta" w:hAnsi="Averta" w:cs="Tahoma"/>
          <w:color w:val="000000" w:themeColor="text1"/>
          <w:sz w:val="22"/>
          <w:szCs w:val="22"/>
          <w:lang w:val="es-MX" w:eastAsia="es-MX"/>
        </w:rPr>
        <w:t xml:space="preserve"> sobre</w:t>
      </w:r>
      <w:bookmarkStart w:id="0" w:name="_GoBack"/>
      <w:bookmarkEnd w:id="0"/>
      <w:r w:rsidRPr="00E63C17">
        <w:rPr>
          <w:rFonts w:ascii="Averta" w:hAnsi="Averta" w:cs="Tahoma"/>
          <w:color w:val="000000" w:themeColor="text1"/>
          <w:sz w:val="22"/>
          <w:szCs w:val="22"/>
          <w:lang w:val="es-MX" w:eastAsia="es-MX"/>
        </w:rPr>
        <w:t xml:space="preserve"> todo, regular la emisión de la información financiera de los </w:t>
      </w:r>
      <w:r w:rsidR="0034502A" w:rsidRPr="00E63C17">
        <w:rPr>
          <w:rFonts w:ascii="Averta" w:hAnsi="Averta" w:cs="Tahoma"/>
          <w:color w:val="000000" w:themeColor="text1"/>
          <w:sz w:val="22"/>
          <w:szCs w:val="22"/>
          <w:lang w:val="es-MX" w:eastAsia="es-MX"/>
        </w:rPr>
        <w:t xml:space="preserve">Entes Públicos </w:t>
      </w:r>
      <w:r w:rsidR="003E56FE" w:rsidRPr="00E63C17">
        <w:rPr>
          <w:rFonts w:ascii="Averta" w:hAnsi="Averta" w:cs="Tahoma"/>
          <w:color w:val="000000" w:themeColor="text1"/>
          <w:sz w:val="22"/>
          <w:szCs w:val="22"/>
          <w:lang w:val="es-MX" w:eastAsia="es-MX"/>
        </w:rPr>
        <w:t>Estatal y Municipal</w:t>
      </w:r>
      <w:r w:rsidR="00570CC1" w:rsidRPr="00E63C17">
        <w:rPr>
          <w:rFonts w:ascii="Averta" w:hAnsi="Averta" w:cs="Tahoma"/>
          <w:color w:val="000000" w:themeColor="text1"/>
          <w:sz w:val="22"/>
          <w:szCs w:val="22"/>
          <w:lang w:val="es-MX" w:eastAsia="es-MX"/>
        </w:rPr>
        <w:t>,</w:t>
      </w:r>
      <w:r w:rsidRPr="00E63C17">
        <w:rPr>
          <w:rFonts w:ascii="Averta" w:hAnsi="Averta" w:cs="Tahoma"/>
          <w:color w:val="000000" w:themeColor="text1"/>
          <w:sz w:val="22"/>
          <w:szCs w:val="22"/>
          <w:lang w:val="es-MX" w:eastAsia="es-MX"/>
        </w:rPr>
        <w:t xml:space="preserve"> </w:t>
      </w:r>
      <w:r w:rsidR="003E56FE" w:rsidRPr="00E63C17">
        <w:rPr>
          <w:rFonts w:ascii="Averta" w:hAnsi="Averta" w:cs="Tahoma"/>
          <w:color w:val="000000" w:themeColor="text1"/>
          <w:sz w:val="22"/>
          <w:szCs w:val="22"/>
          <w:lang w:val="es-MX" w:eastAsia="es-MX"/>
        </w:rPr>
        <w:t>logrando así</w:t>
      </w:r>
      <w:r w:rsidR="00570CC1" w:rsidRPr="00E63C17">
        <w:rPr>
          <w:rFonts w:ascii="Averta" w:hAnsi="Averta" w:cs="Tahoma"/>
          <w:color w:val="000000" w:themeColor="text1"/>
          <w:sz w:val="22"/>
          <w:szCs w:val="22"/>
          <w:lang w:val="es-MX" w:eastAsia="es-MX"/>
        </w:rPr>
        <w:t>,</w:t>
      </w:r>
      <w:r w:rsidR="003E56FE" w:rsidRPr="00E63C17">
        <w:rPr>
          <w:rFonts w:ascii="Averta" w:hAnsi="Averta" w:cs="Tahoma"/>
          <w:color w:val="000000" w:themeColor="text1"/>
          <w:sz w:val="22"/>
          <w:szCs w:val="22"/>
          <w:lang w:val="es-MX" w:eastAsia="es-MX"/>
        </w:rPr>
        <w:t xml:space="preserve"> </w:t>
      </w:r>
      <w:r w:rsidRPr="00E63C17">
        <w:rPr>
          <w:rFonts w:ascii="Averta" w:hAnsi="Averta" w:cs="Tahoma"/>
          <w:color w:val="000000" w:themeColor="text1"/>
          <w:sz w:val="22"/>
          <w:szCs w:val="22"/>
          <w:lang w:val="es-MX" w:eastAsia="es-MX"/>
        </w:rPr>
        <w:t>homologar el registro con un solo criterio y facilitar la fiscalización de los</w:t>
      </w:r>
      <w:r w:rsidR="00A06184" w:rsidRPr="00E63C17">
        <w:rPr>
          <w:rFonts w:ascii="Averta" w:hAnsi="Averta" w:cs="Tahoma"/>
          <w:color w:val="000000" w:themeColor="text1"/>
          <w:sz w:val="22"/>
          <w:szCs w:val="22"/>
          <w:lang w:val="es-MX" w:eastAsia="es-MX"/>
        </w:rPr>
        <w:t xml:space="preserve"> recursos</w:t>
      </w:r>
      <w:r w:rsidR="00EC4E4E" w:rsidRPr="00E63C17">
        <w:rPr>
          <w:rFonts w:ascii="Averta" w:hAnsi="Averta" w:cs="Tahoma"/>
          <w:color w:val="000000" w:themeColor="text1"/>
          <w:sz w:val="22"/>
          <w:szCs w:val="22"/>
          <w:lang w:val="es-MX" w:eastAsia="es-MX"/>
        </w:rPr>
        <w:t xml:space="preserve"> públicos.</w:t>
      </w:r>
      <w:r w:rsidRPr="00E63C17">
        <w:rPr>
          <w:rFonts w:ascii="Averta" w:hAnsi="Averta" w:cs="Tahoma"/>
          <w:color w:val="000000" w:themeColor="text1"/>
          <w:sz w:val="22"/>
          <w:szCs w:val="22"/>
          <w:lang w:val="es-MX" w:eastAsia="es-MX"/>
        </w:rPr>
        <w:t xml:space="preserve"> </w:t>
      </w:r>
    </w:p>
    <w:p w14:paraId="0DE392DB" w14:textId="77777777" w:rsidR="001E2D1B" w:rsidRPr="00E63C17" w:rsidRDefault="001E2D1B" w:rsidP="001E2D1B">
      <w:pPr>
        <w:autoSpaceDE w:val="0"/>
        <w:autoSpaceDN w:val="0"/>
        <w:adjustRightInd w:val="0"/>
        <w:jc w:val="both"/>
        <w:rPr>
          <w:rFonts w:ascii="Averta" w:hAnsi="Averta" w:cs="Tahoma"/>
          <w:color w:val="000000" w:themeColor="text1"/>
          <w:sz w:val="22"/>
          <w:szCs w:val="22"/>
          <w:lang w:val="es-MX" w:eastAsia="es-MX"/>
        </w:rPr>
      </w:pPr>
    </w:p>
    <w:p w14:paraId="60105634" w14:textId="2F38E1A5" w:rsidR="001E2D1B" w:rsidRPr="00E63C17" w:rsidRDefault="001E2D1B" w:rsidP="00B815FD">
      <w:pPr>
        <w:autoSpaceDE w:val="0"/>
        <w:autoSpaceDN w:val="0"/>
        <w:adjustRightInd w:val="0"/>
        <w:ind w:right="332"/>
        <w:jc w:val="both"/>
        <w:rPr>
          <w:rFonts w:ascii="Averta" w:hAnsi="Averta" w:cs="Tahoma"/>
          <w:color w:val="000000" w:themeColor="text1"/>
          <w:sz w:val="22"/>
          <w:szCs w:val="22"/>
          <w:lang w:val="es-MX" w:eastAsia="es-MX"/>
        </w:rPr>
      </w:pPr>
      <w:r w:rsidRPr="00E63C17">
        <w:rPr>
          <w:rFonts w:ascii="Averta" w:hAnsi="Averta" w:cs="Tahoma"/>
          <w:color w:val="000000" w:themeColor="text1"/>
          <w:sz w:val="22"/>
          <w:szCs w:val="22"/>
          <w:lang w:val="es-MX" w:eastAsia="es-MX"/>
        </w:rPr>
        <w:t xml:space="preserve">La generación y publicación de la información financiera de los </w:t>
      </w:r>
      <w:r w:rsidR="00BF6DD1" w:rsidRPr="00E63C17">
        <w:rPr>
          <w:rFonts w:ascii="Averta" w:hAnsi="Averta" w:cs="Tahoma"/>
          <w:color w:val="000000" w:themeColor="text1"/>
          <w:sz w:val="22"/>
          <w:szCs w:val="22"/>
          <w:lang w:val="es-MX" w:eastAsia="es-MX"/>
        </w:rPr>
        <w:t>E</w:t>
      </w:r>
      <w:r w:rsidRPr="00E63C17">
        <w:rPr>
          <w:rFonts w:ascii="Averta" w:hAnsi="Averta" w:cs="Tahoma"/>
          <w:color w:val="000000" w:themeColor="text1"/>
          <w:sz w:val="22"/>
          <w:szCs w:val="22"/>
          <w:lang w:val="es-MX" w:eastAsia="es-MX"/>
        </w:rPr>
        <w:t xml:space="preserve">ntes </w:t>
      </w:r>
      <w:r w:rsidR="00BF6DD1" w:rsidRPr="00E63C17">
        <w:rPr>
          <w:rFonts w:ascii="Averta" w:hAnsi="Averta" w:cs="Tahoma"/>
          <w:color w:val="000000" w:themeColor="text1"/>
          <w:sz w:val="22"/>
          <w:szCs w:val="22"/>
          <w:lang w:val="es-MX" w:eastAsia="es-MX"/>
        </w:rPr>
        <w:t>P</w:t>
      </w:r>
      <w:r w:rsidRPr="00E63C17">
        <w:rPr>
          <w:rFonts w:ascii="Averta" w:hAnsi="Averta" w:cs="Tahoma"/>
          <w:color w:val="000000" w:themeColor="text1"/>
          <w:sz w:val="22"/>
          <w:szCs w:val="22"/>
          <w:lang w:val="es-MX" w:eastAsia="es-MX"/>
        </w:rPr>
        <w:t>úblicos se hará conforme a las normas, estructura, formatos y contenido de la información, que para tal efecto establezcan el CONAC y el CACECAM, y deberá difundirse en la página de Internet del respectivo ente público.</w:t>
      </w:r>
    </w:p>
    <w:p w14:paraId="6CC734CD" w14:textId="77777777" w:rsidR="00475006" w:rsidRPr="00E63C17" w:rsidRDefault="00475006" w:rsidP="00C241C6">
      <w:pPr>
        <w:pStyle w:val="Default"/>
        <w:widowControl w:val="0"/>
        <w:suppressAutoHyphens/>
        <w:ind w:right="332"/>
        <w:jc w:val="both"/>
        <w:rPr>
          <w:rFonts w:ascii="Averta" w:hAnsi="Averta" w:cs="Tahoma"/>
          <w:color w:val="000000" w:themeColor="text1"/>
          <w:sz w:val="22"/>
          <w:szCs w:val="22"/>
          <w:lang w:val="es-MX" w:eastAsia="es-MX"/>
        </w:rPr>
      </w:pPr>
    </w:p>
    <w:p w14:paraId="3D2A2A56" w14:textId="6F97412D" w:rsidR="00475006" w:rsidRPr="00E63C17" w:rsidRDefault="00CF6433" w:rsidP="00C241C6">
      <w:pPr>
        <w:pStyle w:val="Default"/>
        <w:widowControl w:val="0"/>
        <w:suppressAutoHyphens/>
        <w:ind w:right="332"/>
        <w:jc w:val="both"/>
        <w:rPr>
          <w:rFonts w:ascii="Averta" w:hAnsi="Averta" w:cs="Tahoma"/>
          <w:color w:val="000000" w:themeColor="text1"/>
          <w:sz w:val="22"/>
          <w:szCs w:val="22"/>
          <w:lang w:val="es-MX" w:eastAsia="es-MX"/>
        </w:rPr>
      </w:pPr>
      <w:r w:rsidRPr="00E63C17">
        <w:rPr>
          <w:rFonts w:ascii="Averta" w:hAnsi="Averta" w:cs="Tahoma"/>
          <w:color w:val="000000" w:themeColor="text1"/>
          <w:sz w:val="22"/>
          <w:szCs w:val="22"/>
          <w:lang w:val="es-MX" w:eastAsia="es-MX"/>
        </w:rPr>
        <w:t>En cumplimiento al artículo 57 de la LGCG e</w:t>
      </w:r>
      <w:r w:rsidR="00475006" w:rsidRPr="00E63C17">
        <w:rPr>
          <w:rFonts w:ascii="Averta" w:hAnsi="Averta" w:cs="Tahoma"/>
          <w:color w:val="000000" w:themeColor="text1"/>
          <w:sz w:val="22"/>
          <w:szCs w:val="22"/>
          <w:lang w:val="es-MX" w:eastAsia="es-MX"/>
        </w:rPr>
        <w:t xml:space="preserve">l CACECAM presenta en su </w:t>
      </w:r>
      <w:r w:rsidR="00570CC1" w:rsidRPr="00E63C17">
        <w:rPr>
          <w:rFonts w:ascii="Averta" w:hAnsi="Averta" w:cs="Tahoma"/>
          <w:color w:val="000000" w:themeColor="text1"/>
          <w:sz w:val="22"/>
          <w:szCs w:val="22"/>
          <w:lang w:val="es-MX" w:eastAsia="es-MX"/>
        </w:rPr>
        <w:t>p</w:t>
      </w:r>
      <w:r w:rsidR="00475006" w:rsidRPr="00E63C17">
        <w:rPr>
          <w:rFonts w:ascii="Averta" w:hAnsi="Averta" w:cs="Tahoma"/>
          <w:color w:val="000000" w:themeColor="text1"/>
          <w:sz w:val="22"/>
          <w:szCs w:val="22"/>
          <w:lang w:val="es-MX" w:eastAsia="es-MX"/>
        </w:rPr>
        <w:t xml:space="preserve">ortal de </w:t>
      </w:r>
      <w:r w:rsidR="00570CC1" w:rsidRPr="00E63C17">
        <w:rPr>
          <w:rFonts w:ascii="Averta" w:hAnsi="Averta" w:cs="Tahoma"/>
          <w:color w:val="000000" w:themeColor="text1"/>
          <w:sz w:val="22"/>
          <w:szCs w:val="22"/>
          <w:lang w:val="es-MX" w:eastAsia="es-MX"/>
        </w:rPr>
        <w:t>i</w:t>
      </w:r>
      <w:r w:rsidR="00475006" w:rsidRPr="00E63C17">
        <w:rPr>
          <w:rFonts w:ascii="Averta" w:hAnsi="Averta" w:cs="Tahoma"/>
          <w:color w:val="000000" w:themeColor="text1"/>
          <w:sz w:val="22"/>
          <w:szCs w:val="22"/>
          <w:lang w:val="es-MX" w:eastAsia="es-MX"/>
        </w:rPr>
        <w:t xml:space="preserve">nternet </w:t>
      </w:r>
      <w:r w:rsidR="004759F4" w:rsidRPr="00E63C17">
        <w:rPr>
          <w:rFonts w:ascii="Averta" w:hAnsi="Averta" w:cs="Tahoma"/>
          <w:color w:val="000000" w:themeColor="text1"/>
          <w:sz w:val="22"/>
          <w:szCs w:val="22"/>
          <w:lang w:val="es-MX" w:eastAsia="es-MX"/>
        </w:rPr>
        <w:t xml:space="preserve">el inventario de Entes Públicos </w:t>
      </w:r>
      <w:r w:rsidR="00570CC1" w:rsidRPr="00E63C17">
        <w:rPr>
          <w:rFonts w:ascii="Averta" w:hAnsi="Averta" w:cs="Tahoma"/>
          <w:color w:val="000000" w:themeColor="text1"/>
          <w:sz w:val="22"/>
          <w:szCs w:val="22"/>
          <w:lang w:val="es-MX" w:eastAsia="es-MX"/>
        </w:rPr>
        <w:t>y sus</w:t>
      </w:r>
      <w:r w:rsidR="004759F4" w:rsidRPr="00E63C17">
        <w:rPr>
          <w:rFonts w:ascii="Averta" w:hAnsi="Averta" w:cs="Tahoma"/>
          <w:color w:val="000000" w:themeColor="text1"/>
          <w:sz w:val="22"/>
          <w:szCs w:val="22"/>
          <w:lang w:val="es-MX" w:eastAsia="es-MX"/>
        </w:rPr>
        <w:t xml:space="preserve"> ligas electrónicas </w:t>
      </w:r>
      <w:r w:rsidR="00475006" w:rsidRPr="00E63C17">
        <w:rPr>
          <w:rFonts w:ascii="Averta" w:hAnsi="Averta" w:cs="Tahoma"/>
          <w:color w:val="000000" w:themeColor="text1"/>
          <w:sz w:val="22"/>
          <w:szCs w:val="22"/>
          <w:lang w:val="es-MX" w:eastAsia="es-MX"/>
        </w:rPr>
        <w:t>que permiten acceder a la información financiera de</w:t>
      </w:r>
      <w:r w:rsidR="00570CC1" w:rsidRPr="00E63C17">
        <w:rPr>
          <w:rFonts w:ascii="Averta" w:hAnsi="Averta" w:cs="Tahoma"/>
          <w:color w:val="000000" w:themeColor="text1"/>
          <w:sz w:val="22"/>
          <w:szCs w:val="22"/>
          <w:lang w:val="es-MX" w:eastAsia="es-MX"/>
        </w:rPr>
        <w:t xml:space="preserve"> cada uno,</w:t>
      </w:r>
      <w:r w:rsidR="00475006" w:rsidRPr="00E63C17">
        <w:rPr>
          <w:rFonts w:ascii="Averta" w:hAnsi="Averta" w:cs="Tahoma"/>
          <w:color w:val="000000" w:themeColor="text1"/>
          <w:sz w:val="22"/>
          <w:szCs w:val="22"/>
          <w:lang w:val="es-MX" w:eastAsia="es-MX"/>
        </w:rPr>
        <w:t xml:space="preserve"> que conforman el correspondiente orden d</w:t>
      </w:r>
      <w:r w:rsidR="00CE1C08" w:rsidRPr="00E63C17">
        <w:rPr>
          <w:rFonts w:ascii="Averta" w:hAnsi="Averta" w:cs="Tahoma"/>
          <w:color w:val="000000" w:themeColor="text1"/>
          <w:sz w:val="22"/>
          <w:szCs w:val="22"/>
          <w:lang w:val="es-MX" w:eastAsia="es-MX"/>
        </w:rPr>
        <w:t>e gobierno</w:t>
      </w:r>
      <w:r w:rsidRPr="00E63C17">
        <w:rPr>
          <w:rFonts w:ascii="Averta" w:hAnsi="Averta" w:cs="Tahoma"/>
          <w:color w:val="000000" w:themeColor="text1"/>
          <w:sz w:val="22"/>
          <w:szCs w:val="22"/>
          <w:lang w:val="es-MX" w:eastAsia="es-MX"/>
        </w:rPr>
        <w:t>;</w:t>
      </w:r>
      <w:r w:rsidR="00CE1C08" w:rsidRPr="00E63C17">
        <w:rPr>
          <w:rFonts w:ascii="Averta" w:hAnsi="Averta" w:cs="Tahoma"/>
          <w:color w:val="000000" w:themeColor="text1"/>
          <w:sz w:val="22"/>
          <w:szCs w:val="22"/>
          <w:lang w:val="es-MX" w:eastAsia="es-MX"/>
        </w:rPr>
        <w:t xml:space="preserve"> </w:t>
      </w:r>
      <w:r w:rsidR="00475006" w:rsidRPr="00E63C17">
        <w:rPr>
          <w:rFonts w:ascii="Averta" w:hAnsi="Averta" w:cs="Tahoma"/>
          <w:color w:val="000000" w:themeColor="text1"/>
          <w:sz w:val="22"/>
          <w:szCs w:val="22"/>
          <w:lang w:val="es-MX" w:eastAsia="es-MX"/>
        </w:rPr>
        <w:t>la cual se puede acceder a través del siguiente enlace:</w:t>
      </w:r>
      <w:r w:rsidR="00DC3205" w:rsidRPr="00E63C17">
        <w:rPr>
          <w:rFonts w:ascii="Averta" w:hAnsi="Averta" w:cs="Tahoma"/>
          <w:color w:val="000000" w:themeColor="text1"/>
          <w:sz w:val="22"/>
          <w:szCs w:val="22"/>
          <w:lang w:val="es-MX" w:eastAsia="es-MX"/>
        </w:rPr>
        <w:t xml:space="preserve"> </w:t>
      </w:r>
      <w:hyperlink r:id="rId9" w:history="1">
        <w:r w:rsidR="00C824C3" w:rsidRPr="00E63C17">
          <w:rPr>
            <w:rStyle w:val="Hipervnculo"/>
            <w:rFonts w:ascii="Averta" w:hAnsi="Averta" w:cs="Tahoma"/>
            <w:color w:val="000000" w:themeColor="text1"/>
            <w:sz w:val="22"/>
            <w:szCs w:val="22"/>
            <w:lang w:val="es-MX" w:eastAsia="es-MX"/>
          </w:rPr>
          <w:t>https://cacecam.campeche.gob.mx/entes-publicos</w:t>
        </w:r>
      </w:hyperlink>
      <w:r w:rsidR="00C824C3" w:rsidRPr="00E63C17">
        <w:rPr>
          <w:rFonts w:ascii="Averta" w:hAnsi="Averta" w:cs="Tahoma"/>
          <w:color w:val="000000" w:themeColor="text1"/>
          <w:sz w:val="22"/>
          <w:szCs w:val="22"/>
          <w:lang w:val="es-MX" w:eastAsia="es-MX"/>
        </w:rPr>
        <w:t>.</w:t>
      </w:r>
    </w:p>
    <w:p w14:paraId="15A6FD5C" w14:textId="77777777" w:rsidR="00475006" w:rsidRPr="00E63C17" w:rsidRDefault="00475006" w:rsidP="00C241C6">
      <w:pPr>
        <w:pStyle w:val="Default"/>
        <w:widowControl w:val="0"/>
        <w:suppressAutoHyphens/>
        <w:ind w:right="332"/>
        <w:jc w:val="both"/>
        <w:rPr>
          <w:rFonts w:ascii="Averta" w:hAnsi="Averta" w:cs="Tahoma"/>
          <w:color w:val="000000" w:themeColor="text1"/>
          <w:sz w:val="22"/>
          <w:szCs w:val="22"/>
          <w:lang w:val="es-MX" w:eastAsia="es-MX"/>
        </w:rPr>
      </w:pPr>
    </w:p>
    <w:p w14:paraId="42527D47" w14:textId="55B7945A" w:rsidR="00475006" w:rsidRPr="00E63C17" w:rsidRDefault="00475006" w:rsidP="00C241C6">
      <w:pPr>
        <w:pStyle w:val="Default"/>
        <w:widowControl w:val="0"/>
        <w:suppressAutoHyphens/>
        <w:ind w:right="332"/>
        <w:jc w:val="both"/>
        <w:rPr>
          <w:rFonts w:ascii="Averta" w:hAnsi="Averta" w:cs="Tahoma"/>
          <w:color w:val="000000" w:themeColor="text1"/>
          <w:sz w:val="22"/>
          <w:szCs w:val="22"/>
          <w:lang w:val="es-MX" w:eastAsia="es-MX"/>
        </w:rPr>
      </w:pPr>
      <w:r w:rsidRPr="00E63C17">
        <w:rPr>
          <w:rFonts w:ascii="Averta" w:hAnsi="Averta" w:cs="Tahoma"/>
          <w:color w:val="000000" w:themeColor="text1"/>
          <w:sz w:val="22"/>
          <w:szCs w:val="22"/>
          <w:lang w:val="es-MX" w:eastAsia="es-MX"/>
        </w:rPr>
        <w:t>A partir del consenso entre la Auditoría Superior de la Federación y</w:t>
      </w:r>
      <w:r w:rsidR="00A20112" w:rsidRPr="00E63C17">
        <w:rPr>
          <w:rFonts w:ascii="Averta" w:hAnsi="Averta" w:cs="Tahoma"/>
          <w:color w:val="000000" w:themeColor="text1"/>
          <w:sz w:val="22"/>
          <w:szCs w:val="22"/>
          <w:lang w:val="es-MX" w:eastAsia="es-MX"/>
        </w:rPr>
        <w:t xml:space="preserve"> la</w:t>
      </w:r>
      <w:r w:rsidRPr="00E63C17">
        <w:rPr>
          <w:rFonts w:ascii="Averta" w:hAnsi="Averta" w:cs="Tahoma"/>
          <w:color w:val="000000" w:themeColor="text1"/>
          <w:sz w:val="22"/>
          <w:szCs w:val="22"/>
          <w:lang w:val="es-MX" w:eastAsia="es-MX"/>
        </w:rPr>
        <w:t xml:space="preserve"> </w:t>
      </w:r>
      <w:r w:rsidR="00BB14C4" w:rsidRPr="00E63C17">
        <w:rPr>
          <w:rFonts w:ascii="Averta" w:hAnsi="Averta" w:cs="Tahoma"/>
          <w:color w:val="000000" w:themeColor="text1"/>
          <w:sz w:val="22"/>
          <w:szCs w:val="22"/>
          <w:lang w:val="es-MX" w:eastAsia="es-MX"/>
        </w:rPr>
        <w:t>SHCP</w:t>
      </w:r>
      <w:r w:rsidR="00CF6433" w:rsidRPr="00E63C17">
        <w:rPr>
          <w:rFonts w:ascii="Averta" w:hAnsi="Averta" w:cs="Tahoma"/>
          <w:color w:val="000000" w:themeColor="text1"/>
          <w:sz w:val="22"/>
          <w:szCs w:val="22"/>
          <w:lang w:val="es-MX" w:eastAsia="es-MX"/>
        </w:rPr>
        <w:t>,</w:t>
      </w:r>
      <w:r w:rsidRPr="00E63C17">
        <w:rPr>
          <w:rFonts w:ascii="Averta" w:hAnsi="Averta" w:cs="Tahoma"/>
          <w:color w:val="000000" w:themeColor="text1"/>
          <w:sz w:val="22"/>
          <w:szCs w:val="22"/>
          <w:lang w:val="es-MX" w:eastAsia="es-MX"/>
        </w:rPr>
        <w:t xml:space="preserve"> se </w:t>
      </w:r>
      <w:r w:rsidRPr="00E63C17">
        <w:rPr>
          <w:rFonts w:ascii="Averta" w:hAnsi="Averta" w:cs="Tahoma"/>
          <w:color w:val="000000" w:themeColor="text1"/>
          <w:sz w:val="22"/>
          <w:szCs w:val="22"/>
          <w:lang w:val="es-MX" w:eastAsia="es-MX"/>
        </w:rPr>
        <w:lastRenderedPageBreak/>
        <w:t>determinó con base en las Reglas de Operación de los Consejos de Armonización Contable de las Entidades Federativas que la revisión de avances en la Armonización conforme a la LGCG y normas contables emitidas por el CONAC se llevará a cabo con una Guía de Evaluación a través del Sistema de Evaluaciones de la Armonización Contable (SEvAC).</w:t>
      </w:r>
    </w:p>
    <w:p w14:paraId="719CD1E0" w14:textId="77777777" w:rsidR="00475006" w:rsidRPr="00E63C17" w:rsidRDefault="00475006" w:rsidP="00C241C6">
      <w:pPr>
        <w:pStyle w:val="Default"/>
        <w:widowControl w:val="0"/>
        <w:suppressAutoHyphens/>
        <w:ind w:right="332"/>
        <w:jc w:val="both"/>
        <w:rPr>
          <w:rFonts w:ascii="Averta" w:hAnsi="Averta" w:cs="Tahoma"/>
          <w:color w:val="000000" w:themeColor="text1"/>
          <w:sz w:val="22"/>
          <w:szCs w:val="22"/>
          <w:lang w:val="es-MX" w:eastAsia="es-MX"/>
        </w:rPr>
      </w:pPr>
    </w:p>
    <w:p w14:paraId="282C6A59" w14:textId="7D5540DF" w:rsidR="00475006" w:rsidRPr="00E63C17" w:rsidRDefault="00475006" w:rsidP="00C241C6">
      <w:pPr>
        <w:pStyle w:val="Default"/>
        <w:widowControl w:val="0"/>
        <w:suppressAutoHyphens/>
        <w:ind w:right="332"/>
        <w:jc w:val="both"/>
        <w:rPr>
          <w:rFonts w:ascii="Averta" w:hAnsi="Averta" w:cs="Tahoma"/>
          <w:color w:val="000000" w:themeColor="text1"/>
          <w:sz w:val="22"/>
          <w:szCs w:val="22"/>
          <w:lang w:val="es-MX" w:eastAsia="es-MX"/>
        </w:rPr>
      </w:pPr>
      <w:r w:rsidRPr="00E63C17">
        <w:rPr>
          <w:rFonts w:ascii="Averta" w:hAnsi="Averta" w:cs="Tahoma"/>
          <w:color w:val="000000" w:themeColor="text1"/>
          <w:sz w:val="22"/>
          <w:szCs w:val="22"/>
          <w:lang w:val="es-MX" w:eastAsia="es-MX"/>
        </w:rPr>
        <w:t>El SEvAC es una herramienta web desarrollada en el marco del convenio celebrado entre la</w:t>
      </w:r>
      <w:r w:rsidR="00A20112" w:rsidRPr="00E63C17">
        <w:rPr>
          <w:rFonts w:ascii="Averta" w:hAnsi="Averta" w:cs="Tahoma"/>
          <w:color w:val="000000" w:themeColor="text1"/>
          <w:sz w:val="22"/>
          <w:szCs w:val="22"/>
          <w:lang w:val="es-MX" w:eastAsia="es-MX"/>
        </w:rPr>
        <w:t xml:space="preserve"> Asociación Nacional de Organismos de Fiscalización Superior y Control Gubernamental A.C.</w:t>
      </w:r>
      <w:r w:rsidRPr="00E63C17">
        <w:rPr>
          <w:rFonts w:ascii="Averta" w:hAnsi="Averta" w:cs="Tahoma"/>
          <w:color w:val="000000" w:themeColor="text1"/>
          <w:sz w:val="22"/>
          <w:szCs w:val="22"/>
          <w:lang w:val="es-MX" w:eastAsia="es-MX"/>
        </w:rPr>
        <w:t xml:space="preserve"> </w:t>
      </w:r>
      <w:r w:rsidR="00A20112" w:rsidRPr="00E63C17">
        <w:rPr>
          <w:rFonts w:ascii="Averta" w:hAnsi="Averta" w:cs="Tahoma"/>
          <w:color w:val="000000" w:themeColor="text1"/>
          <w:sz w:val="22"/>
          <w:szCs w:val="22"/>
          <w:lang w:val="es-MX" w:eastAsia="es-MX"/>
        </w:rPr>
        <w:t>(</w:t>
      </w:r>
      <w:r w:rsidRPr="00E63C17">
        <w:rPr>
          <w:rFonts w:ascii="Averta" w:hAnsi="Averta" w:cs="Tahoma"/>
          <w:color w:val="000000" w:themeColor="text1"/>
          <w:sz w:val="22"/>
          <w:szCs w:val="22"/>
          <w:lang w:val="es-MX" w:eastAsia="es-MX"/>
        </w:rPr>
        <w:t>ASOFIS</w:t>
      </w:r>
      <w:r w:rsidR="00A20112" w:rsidRPr="00E63C17">
        <w:rPr>
          <w:rFonts w:ascii="Averta" w:hAnsi="Averta" w:cs="Tahoma"/>
          <w:color w:val="000000" w:themeColor="text1"/>
          <w:sz w:val="22"/>
          <w:szCs w:val="22"/>
          <w:lang w:val="es-MX" w:eastAsia="es-MX"/>
        </w:rPr>
        <w:t>)</w:t>
      </w:r>
      <w:r w:rsidRPr="00E63C17">
        <w:rPr>
          <w:rFonts w:ascii="Averta" w:hAnsi="Averta" w:cs="Tahoma"/>
          <w:color w:val="000000" w:themeColor="text1"/>
          <w:sz w:val="22"/>
          <w:szCs w:val="22"/>
          <w:lang w:val="es-MX" w:eastAsia="es-MX"/>
        </w:rPr>
        <w:t xml:space="preserve"> y el CONAC; ésta </w:t>
      </w:r>
      <w:r w:rsidR="00CF6433" w:rsidRPr="00E63C17">
        <w:rPr>
          <w:rFonts w:ascii="Averta" w:hAnsi="Averta" w:cs="Tahoma"/>
          <w:color w:val="000000" w:themeColor="text1"/>
          <w:sz w:val="22"/>
          <w:szCs w:val="22"/>
          <w:lang w:val="es-MX" w:eastAsia="es-MX"/>
        </w:rPr>
        <w:t xml:space="preserve">sirve </w:t>
      </w:r>
      <w:r w:rsidRPr="00E63C17">
        <w:rPr>
          <w:rFonts w:ascii="Averta" w:hAnsi="Averta" w:cs="Tahoma"/>
          <w:color w:val="000000" w:themeColor="text1"/>
          <w:sz w:val="22"/>
          <w:szCs w:val="22"/>
          <w:lang w:val="es-MX" w:eastAsia="es-MX"/>
        </w:rPr>
        <w:t>para determinar el grado de cumplimiento de la Entidad Federativa, permitiendo cumplir con lo siguiente:</w:t>
      </w:r>
    </w:p>
    <w:p w14:paraId="4AF8A86E" w14:textId="77777777" w:rsidR="00475006" w:rsidRPr="00E63C17" w:rsidRDefault="00475006" w:rsidP="00C241C6">
      <w:pPr>
        <w:pStyle w:val="Default"/>
        <w:widowControl w:val="0"/>
        <w:suppressAutoHyphens/>
        <w:ind w:right="332"/>
        <w:jc w:val="both"/>
        <w:rPr>
          <w:rFonts w:ascii="Averta" w:hAnsi="Averta" w:cs="Tahoma"/>
          <w:color w:val="000000" w:themeColor="text1"/>
          <w:sz w:val="22"/>
          <w:szCs w:val="22"/>
          <w:lang w:val="es-MX" w:eastAsia="es-MX"/>
        </w:rPr>
      </w:pPr>
    </w:p>
    <w:p w14:paraId="40626478" w14:textId="126C2AF1" w:rsidR="00475006" w:rsidRPr="00E63C17" w:rsidRDefault="00475006" w:rsidP="005979D4">
      <w:pPr>
        <w:pStyle w:val="Default"/>
        <w:widowControl w:val="0"/>
        <w:numPr>
          <w:ilvl w:val="0"/>
          <w:numId w:val="12"/>
        </w:numPr>
        <w:suppressAutoHyphens/>
        <w:ind w:left="426" w:right="332" w:hanging="426"/>
        <w:jc w:val="both"/>
        <w:rPr>
          <w:rFonts w:ascii="Averta" w:hAnsi="Averta" w:cs="Tahoma"/>
          <w:color w:val="000000" w:themeColor="text1"/>
          <w:sz w:val="22"/>
          <w:szCs w:val="22"/>
          <w:lang w:val="es-MX" w:eastAsia="es-MX"/>
        </w:rPr>
      </w:pPr>
      <w:r w:rsidRPr="00E63C17">
        <w:rPr>
          <w:rFonts w:ascii="Averta" w:hAnsi="Averta" w:cs="Tahoma"/>
          <w:color w:val="000000" w:themeColor="text1"/>
          <w:sz w:val="22"/>
          <w:szCs w:val="22"/>
          <w:lang w:val="es-MX" w:eastAsia="es-MX"/>
        </w:rPr>
        <w:t>Facilitar la revisión a través de la</w:t>
      </w:r>
      <w:r w:rsidR="00A20112" w:rsidRPr="00E63C17">
        <w:rPr>
          <w:rFonts w:ascii="Averta" w:hAnsi="Averta" w:cs="Tahoma"/>
          <w:color w:val="000000" w:themeColor="text1"/>
          <w:sz w:val="22"/>
          <w:szCs w:val="22"/>
          <w:lang w:val="es-MX" w:eastAsia="es-MX"/>
        </w:rPr>
        <w:t>s tecnologías de la información;</w:t>
      </w:r>
    </w:p>
    <w:p w14:paraId="19B527A3" w14:textId="4B18A7D8" w:rsidR="00475006" w:rsidRPr="00E63C17" w:rsidRDefault="00475006" w:rsidP="005979D4">
      <w:pPr>
        <w:pStyle w:val="Default"/>
        <w:widowControl w:val="0"/>
        <w:numPr>
          <w:ilvl w:val="0"/>
          <w:numId w:val="12"/>
        </w:numPr>
        <w:suppressAutoHyphens/>
        <w:ind w:left="426" w:right="332" w:hanging="426"/>
        <w:jc w:val="both"/>
        <w:rPr>
          <w:rFonts w:ascii="Averta" w:hAnsi="Averta" w:cs="Tahoma"/>
          <w:color w:val="000000" w:themeColor="text1"/>
          <w:sz w:val="22"/>
          <w:szCs w:val="22"/>
          <w:lang w:val="es-MX" w:eastAsia="es-MX"/>
        </w:rPr>
      </w:pPr>
      <w:r w:rsidRPr="00E63C17">
        <w:rPr>
          <w:rFonts w:ascii="Averta" w:hAnsi="Averta" w:cs="Tahoma"/>
          <w:color w:val="000000" w:themeColor="text1"/>
          <w:sz w:val="22"/>
          <w:szCs w:val="22"/>
          <w:lang w:val="es-MX" w:eastAsia="es-MX"/>
        </w:rPr>
        <w:t>Realizar diversas encuestas con distintas periodicidades (trimestral, semestral y anual)</w:t>
      </w:r>
      <w:r w:rsidR="00A20112" w:rsidRPr="00E63C17">
        <w:rPr>
          <w:rFonts w:ascii="Averta" w:hAnsi="Averta" w:cs="Tahoma"/>
          <w:color w:val="000000" w:themeColor="text1"/>
          <w:sz w:val="22"/>
          <w:szCs w:val="22"/>
          <w:lang w:val="es-MX" w:eastAsia="es-MX"/>
        </w:rPr>
        <w:t>; y</w:t>
      </w:r>
    </w:p>
    <w:p w14:paraId="55BE5C19" w14:textId="59164664" w:rsidR="00475006" w:rsidRPr="00E63C17" w:rsidRDefault="00475006" w:rsidP="005979D4">
      <w:pPr>
        <w:pStyle w:val="Default"/>
        <w:widowControl w:val="0"/>
        <w:numPr>
          <w:ilvl w:val="0"/>
          <w:numId w:val="12"/>
        </w:numPr>
        <w:suppressAutoHyphens/>
        <w:ind w:left="426" w:right="332" w:hanging="426"/>
        <w:jc w:val="both"/>
        <w:rPr>
          <w:rFonts w:ascii="Averta" w:hAnsi="Averta" w:cs="Tahoma"/>
          <w:color w:val="000000" w:themeColor="text1"/>
          <w:sz w:val="22"/>
          <w:szCs w:val="22"/>
          <w:lang w:val="es-MX" w:eastAsia="es-MX"/>
        </w:rPr>
      </w:pPr>
      <w:r w:rsidRPr="00E63C17">
        <w:rPr>
          <w:rFonts w:ascii="Averta" w:hAnsi="Averta" w:cs="Tahoma"/>
          <w:color w:val="000000" w:themeColor="text1"/>
          <w:sz w:val="22"/>
          <w:szCs w:val="22"/>
          <w:lang w:val="es-MX" w:eastAsia="es-MX"/>
        </w:rPr>
        <w:t xml:space="preserve">Generar informes generales </w:t>
      </w:r>
      <w:r w:rsidR="00734E8C" w:rsidRPr="00E63C17">
        <w:rPr>
          <w:rFonts w:ascii="Averta" w:hAnsi="Averta" w:cs="Tahoma"/>
          <w:color w:val="000000" w:themeColor="text1"/>
          <w:sz w:val="22"/>
          <w:szCs w:val="22"/>
          <w:lang w:val="es-ES_tradnl" w:eastAsia="es-MX"/>
        </w:rPr>
        <w:t xml:space="preserve">por entidad federativa y por </w:t>
      </w:r>
      <w:r w:rsidR="00BF6DD1" w:rsidRPr="00E63C17">
        <w:rPr>
          <w:rFonts w:ascii="Averta" w:hAnsi="Averta" w:cs="Tahoma"/>
          <w:color w:val="000000" w:themeColor="text1"/>
          <w:sz w:val="22"/>
          <w:szCs w:val="22"/>
          <w:lang w:val="es-ES_tradnl" w:eastAsia="es-MX"/>
        </w:rPr>
        <w:t>E</w:t>
      </w:r>
      <w:r w:rsidR="00734E8C" w:rsidRPr="00E63C17">
        <w:rPr>
          <w:rFonts w:ascii="Averta" w:hAnsi="Averta" w:cs="Tahoma"/>
          <w:color w:val="000000" w:themeColor="text1"/>
          <w:sz w:val="22"/>
          <w:szCs w:val="22"/>
          <w:lang w:val="es-ES_tradnl" w:eastAsia="es-MX"/>
        </w:rPr>
        <w:t xml:space="preserve">nte </w:t>
      </w:r>
      <w:r w:rsidR="00BF6DD1" w:rsidRPr="00E63C17">
        <w:rPr>
          <w:rFonts w:ascii="Averta" w:hAnsi="Averta" w:cs="Tahoma"/>
          <w:color w:val="000000" w:themeColor="text1"/>
          <w:sz w:val="22"/>
          <w:szCs w:val="22"/>
          <w:lang w:val="es-ES_tradnl" w:eastAsia="es-MX"/>
        </w:rPr>
        <w:t>P</w:t>
      </w:r>
      <w:r w:rsidR="00734E8C" w:rsidRPr="00E63C17">
        <w:rPr>
          <w:rFonts w:ascii="Averta" w:hAnsi="Averta" w:cs="Tahoma"/>
          <w:color w:val="000000" w:themeColor="text1"/>
          <w:sz w:val="22"/>
          <w:szCs w:val="22"/>
          <w:lang w:val="es-ES_tradnl" w:eastAsia="es-MX"/>
        </w:rPr>
        <w:t>úblico.</w:t>
      </w:r>
    </w:p>
    <w:p w14:paraId="02E01AA8" w14:textId="77777777" w:rsidR="00475006" w:rsidRPr="00E63C17" w:rsidRDefault="00475006" w:rsidP="00C241C6">
      <w:pPr>
        <w:pStyle w:val="Default"/>
        <w:ind w:right="332"/>
        <w:jc w:val="both"/>
        <w:rPr>
          <w:rFonts w:ascii="Averta" w:hAnsi="Averta" w:cs="Tahoma"/>
          <w:color w:val="000000" w:themeColor="text1"/>
          <w:sz w:val="22"/>
          <w:szCs w:val="22"/>
          <w:lang w:val="es-MX" w:eastAsia="es-MX"/>
        </w:rPr>
      </w:pPr>
    </w:p>
    <w:p w14:paraId="6A6B3DE6" w14:textId="3F8D4BFD" w:rsidR="00475006" w:rsidRPr="00E63C17" w:rsidRDefault="002D630F" w:rsidP="00C241C6">
      <w:pPr>
        <w:pStyle w:val="Default"/>
        <w:ind w:right="332"/>
        <w:jc w:val="both"/>
        <w:rPr>
          <w:rFonts w:ascii="Averta" w:hAnsi="Averta" w:cs="Tahoma"/>
          <w:color w:val="000000" w:themeColor="text1"/>
          <w:sz w:val="22"/>
          <w:szCs w:val="22"/>
          <w:lang w:val="es-MX" w:eastAsia="es-MX"/>
        </w:rPr>
      </w:pPr>
      <w:r w:rsidRPr="00E63C17">
        <w:rPr>
          <w:rStyle w:val="normaltextrun"/>
          <w:rFonts w:ascii="Averta" w:hAnsi="Averta"/>
          <w:color w:val="000000" w:themeColor="text1"/>
          <w:sz w:val="22"/>
          <w:szCs w:val="22"/>
        </w:rPr>
        <w:t>Las leyes en materia de Transparencia y Acceso a la Información Pública, general y estatal</w:t>
      </w:r>
      <w:r w:rsidR="00475006" w:rsidRPr="00E63C17">
        <w:rPr>
          <w:rFonts w:ascii="Averta" w:hAnsi="Averta" w:cs="Tahoma"/>
          <w:color w:val="000000" w:themeColor="text1"/>
          <w:sz w:val="22"/>
          <w:szCs w:val="22"/>
          <w:lang w:val="es-MX" w:eastAsia="es-MX"/>
        </w:rPr>
        <w:t xml:space="preserve">, </w:t>
      </w:r>
      <w:r w:rsidR="00612A61" w:rsidRPr="00E63C17">
        <w:rPr>
          <w:rFonts w:ascii="Averta" w:hAnsi="Averta" w:cs="Tahoma"/>
          <w:color w:val="000000" w:themeColor="text1"/>
          <w:sz w:val="22"/>
          <w:szCs w:val="22"/>
          <w:lang w:val="es-MX" w:eastAsia="es-MX"/>
        </w:rPr>
        <w:t xml:space="preserve">establecen </w:t>
      </w:r>
      <w:r w:rsidR="00475006" w:rsidRPr="00E63C17">
        <w:rPr>
          <w:rFonts w:ascii="Averta" w:hAnsi="Averta" w:cs="Tahoma"/>
          <w:color w:val="000000" w:themeColor="text1"/>
          <w:sz w:val="22"/>
          <w:szCs w:val="22"/>
          <w:lang w:val="es-MX" w:eastAsia="es-MX"/>
        </w:rPr>
        <w:t xml:space="preserve">la obligación de </w:t>
      </w:r>
      <w:r w:rsidR="00CF6433" w:rsidRPr="00E63C17">
        <w:rPr>
          <w:rFonts w:ascii="Averta" w:hAnsi="Averta" w:cs="Tahoma"/>
          <w:color w:val="000000" w:themeColor="text1"/>
          <w:sz w:val="22"/>
          <w:szCs w:val="22"/>
          <w:lang w:val="es-MX" w:eastAsia="es-MX"/>
        </w:rPr>
        <w:t xml:space="preserve">cualquier autoridad, entidad, órgano y organismo de los Poderes Ejecutivo, Legislativo y Judicial, órganos </w:t>
      </w:r>
      <w:r w:rsidR="004C003A" w:rsidRPr="00E63C17">
        <w:rPr>
          <w:rFonts w:ascii="Averta" w:hAnsi="Averta" w:cs="Tahoma"/>
          <w:color w:val="000000" w:themeColor="text1"/>
          <w:sz w:val="22"/>
          <w:szCs w:val="22"/>
          <w:lang w:val="es-MX" w:eastAsia="es-MX"/>
        </w:rPr>
        <w:t xml:space="preserve">públicos </w:t>
      </w:r>
      <w:r w:rsidR="00CF6433" w:rsidRPr="00E63C17">
        <w:rPr>
          <w:rFonts w:ascii="Averta" w:hAnsi="Averta" w:cs="Tahoma"/>
          <w:color w:val="000000" w:themeColor="text1"/>
          <w:sz w:val="22"/>
          <w:szCs w:val="22"/>
          <w:lang w:val="es-MX" w:eastAsia="es-MX"/>
        </w:rPr>
        <w:t xml:space="preserve">autónomos, partidos políticos, fideicomisos, fondos públicos, </w:t>
      </w:r>
      <w:r w:rsidR="00C56D79" w:rsidRPr="00E63C17">
        <w:rPr>
          <w:rFonts w:ascii="Averta" w:hAnsi="Averta" w:cs="Tahoma"/>
          <w:color w:val="000000" w:themeColor="text1"/>
          <w:sz w:val="22"/>
          <w:szCs w:val="22"/>
          <w:lang w:val="es-MX" w:eastAsia="es-MX"/>
        </w:rPr>
        <w:t>etc.</w:t>
      </w:r>
      <w:r w:rsidR="00CF6433" w:rsidRPr="00E63C17">
        <w:rPr>
          <w:rFonts w:ascii="Averta" w:hAnsi="Averta" w:cs="Tahoma"/>
          <w:color w:val="000000" w:themeColor="text1"/>
          <w:sz w:val="22"/>
          <w:szCs w:val="22"/>
          <w:lang w:val="es-MX" w:eastAsia="es-MX"/>
        </w:rPr>
        <w:t xml:space="preserve">, que ejerzan recursos públicos o realicen actos de autoridad en los ámbitos estatal y municipal, </w:t>
      </w:r>
      <w:r w:rsidR="00475006" w:rsidRPr="00E63C17">
        <w:rPr>
          <w:rFonts w:ascii="Averta" w:hAnsi="Averta" w:cs="Tahoma"/>
          <w:color w:val="000000" w:themeColor="text1"/>
          <w:sz w:val="22"/>
          <w:szCs w:val="22"/>
          <w:lang w:val="es-MX" w:eastAsia="es-MX"/>
        </w:rPr>
        <w:t>de poner a disposición de los particulares la inf</w:t>
      </w:r>
      <w:r w:rsidR="00CE1C08" w:rsidRPr="00E63C17">
        <w:rPr>
          <w:rFonts w:ascii="Averta" w:hAnsi="Averta" w:cs="Tahoma"/>
          <w:color w:val="000000" w:themeColor="text1"/>
          <w:sz w:val="22"/>
          <w:szCs w:val="22"/>
          <w:lang w:val="es-MX" w:eastAsia="es-MX"/>
        </w:rPr>
        <w:t>ormación a que se refieren los a</w:t>
      </w:r>
      <w:r w:rsidR="00475006" w:rsidRPr="00E63C17">
        <w:rPr>
          <w:rFonts w:ascii="Averta" w:hAnsi="Averta" w:cs="Tahoma"/>
          <w:color w:val="000000" w:themeColor="text1"/>
          <w:sz w:val="22"/>
          <w:szCs w:val="22"/>
          <w:lang w:val="es-MX" w:eastAsia="es-MX"/>
        </w:rPr>
        <w:t xml:space="preserve">rtículos </w:t>
      </w:r>
      <w:r w:rsidR="00475006" w:rsidRPr="00E63C17">
        <w:rPr>
          <w:rFonts w:ascii="Averta" w:hAnsi="Averta" w:cs="Tahoma"/>
          <w:color w:val="000000" w:themeColor="text1"/>
          <w:sz w:val="22"/>
          <w:szCs w:val="22"/>
        </w:rPr>
        <w:t>70 y 71 de la Ley General de Transparencia y Acceso a la Información Pública</w:t>
      </w:r>
      <w:r w:rsidR="00BF6DD1" w:rsidRPr="00E63C17">
        <w:rPr>
          <w:rFonts w:ascii="Averta" w:hAnsi="Averta" w:cs="Tahoma"/>
          <w:color w:val="000000" w:themeColor="text1"/>
          <w:sz w:val="22"/>
          <w:szCs w:val="22"/>
        </w:rPr>
        <w:t>,</w:t>
      </w:r>
      <w:r w:rsidR="00475006" w:rsidRPr="00E63C17">
        <w:rPr>
          <w:rFonts w:ascii="Averta" w:hAnsi="Averta" w:cs="Tahoma"/>
          <w:color w:val="000000" w:themeColor="text1"/>
          <w:sz w:val="22"/>
          <w:szCs w:val="22"/>
        </w:rPr>
        <w:t xml:space="preserve"> y</w:t>
      </w:r>
      <w:r w:rsidR="00475006" w:rsidRPr="00E63C17">
        <w:rPr>
          <w:rFonts w:ascii="Averta" w:hAnsi="Averta" w:cs="Tahoma"/>
          <w:color w:val="000000" w:themeColor="text1"/>
          <w:sz w:val="22"/>
          <w:szCs w:val="22"/>
          <w:lang w:val="es-MX" w:eastAsia="es-MX"/>
        </w:rPr>
        <w:t xml:space="preserve"> 74 y 75 de la Ley de Transparencia y Acceso a Información Pública del Estado de Campeche</w:t>
      </w:r>
      <w:r w:rsidR="004C6791" w:rsidRPr="00E63C17">
        <w:rPr>
          <w:rFonts w:ascii="Averta" w:hAnsi="Averta" w:cs="Tahoma"/>
          <w:color w:val="000000" w:themeColor="text1"/>
          <w:sz w:val="22"/>
          <w:szCs w:val="22"/>
          <w:lang w:val="es-MX" w:eastAsia="es-MX"/>
        </w:rPr>
        <w:t>,</w:t>
      </w:r>
      <w:r w:rsidR="00475006" w:rsidRPr="00E63C17">
        <w:rPr>
          <w:rFonts w:ascii="Averta" w:hAnsi="Averta" w:cs="Tahoma"/>
          <w:color w:val="000000" w:themeColor="text1"/>
          <w:sz w:val="22"/>
          <w:szCs w:val="22"/>
          <w:lang w:val="es-MX" w:eastAsia="es-MX"/>
        </w:rPr>
        <w:t xml:space="preserve"> en los sitios de Internet de los sujetos obligados arriba citados y a través de la Plataforma Nacional.</w:t>
      </w:r>
    </w:p>
    <w:p w14:paraId="2F329A77" w14:textId="77777777" w:rsidR="00475006" w:rsidRPr="00E63C17" w:rsidRDefault="00475006" w:rsidP="00C241C6">
      <w:pPr>
        <w:autoSpaceDE w:val="0"/>
        <w:autoSpaceDN w:val="0"/>
        <w:adjustRightInd w:val="0"/>
        <w:ind w:right="332"/>
        <w:jc w:val="both"/>
        <w:rPr>
          <w:rFonts w:ascii="Averta" w:hAnsi="Averta" w:cs="Tahoma"/>
          <w:color w:val="000000" w:themeColor="text1"/>
          <w:sz w:val="22"/>
          <w:szCs w:val="22"/>
          <w:lang w:val="es-MX" w:eastAsia="es-MX"/>
        </w:rPr>
      </w:pPr>
    </w:p>
    <w:p w14:paraId="435CA604" w14:textId="072AAB3E" w:rsidR="00475006" w:rsidRPr="00E63C17" w:rsidRDefault="00475006" w:rsidP="00C241C6">
      <w:pPr>
        <w:autoSpaceDE w:val="0"/>
        <w:autoSpaceDN w:val="0"/>
        <w:adjustRightInd w:val="0"/>
        <w:ind w:right="332"/>
        <w:jc w:val="both"/>
        <w:rPr>
          <w:rFonts w:ascii="Averta" w:hAnsi="Averta" w:cs="Tahoma"/>
          <w:color w:val="000000" w:themeColor="text1"/>
          <w:sz w:val="22"/>
          <w:szCs w:val="22"/>
          <w:lang w:val="es-MX" w:eastAsia="es-MX"/>
        </w:rPr>
      </w:pPr>
      <w:r w:rsidRPr="00E63C17">
        <w:rPr>
          <w:rFonts w:ascii="Averta" w:hAnsi="Averta" w:cs="Tahoma"/>
          <w:color w:val="000000" w:themeColor="text1"/>
          <w:sz w:val="22"/>
          <w:szCs w:val="22"/>
          <w:lang w:val="es-MX" w:eastAsia="es-MX"/>
        </w:rPr>
        <w:t xml:space="preserve">Dentro de estas obligaciones se encuentra proporcionar la información financiera sobre el presupuesto asignado, así como el ejercicio del gasto, en términos de la </w:t>
      </w:r>
      <w:r w:rsidR="008C5583" w:rsidRPr="00E63C17">
        <w:rPr>
          <w:rFonts w:ascii="Averta" w:hAnsi="Averta" w:cs="Tahoma"/>
          <w:color w:val="000000" w:themeColor="text1"/>
          <w:sz w:val="22"/>
          <w:szCs w:val="22"/>
          <w:lang w:val="es-MX" w:eastAsia="es-MX"/>
        </w:rPr>
        <w:t>LGCG</w:t>
      </w:r>
      <w:r w:rsidRPr="00E63C17">
        <w:rPr>
          <w:rFonts w:ascii="Averta" w:hAnsi="Averta" w:cs="Tahoma"/>
          <w:color w:val="000000" w:themeColor="text1"/>
          <w:sz w:val="22"/>
          <w:szCs w:val="22"/>
          <w:lang w:val="es-MX" w:eastAsia="es-MX"/>
        </w:rPr>
        <w:t xml:space="preserve"> </w:t>
      </w:r>
      <w:r w:rsidRPr="00E63C17">
        <w:rPr>
          <w:rFonts w:ascii="Averta" w:hAnsi="Averta" w:cs="Tahoma"/>
          <w:color w:val="000000" w:themeColor="text1"/>
          <w:sz w:val="22"/>
          <w:szCs w:val="22"/>
        </w:rPr>
        <w:t xml:space="preserve">y conforme a los formatos aprobados por el </w:t>
      </w:r>
      <w:r w:rsidR="008C5583" w:rsidRPr="00E63C17">
        <w:rPr>
          <w:rFonts w:ascii="Averta" w:hAnsi="Averta" w:cs="Tahoma"/>
          <w:color w:val="000000" w:themeColor="text1"/>
          <w:sz w:val="22"/>
          <w:szCs w:val="22"/>
        </w:rPr>
        <w:t>CONAC</w:t>
      </w:r>
      <w:r w:rsidR="001E2D1B" w:rsidRPr="00E63C17">
        <w:rPr>
          <w:rFonts w:ascii="Averta" w:hAnsi="Averta" w:cs="Tahoma"/>
          <w:color w:val="000000" w:themeColor="text1"/>
          <w:sz w:val="22"/>
          <w:szCs w:val="22"/>
        </w:rPr>
        <w:t xml:space="preserve"> y el CACECAM.</w:t>
      </w:r>
    </w:p>
    <w:p w14:paraId="5459B8AD" w14:textId="77777777" w:rsidR="00475006" w:rsidRPr="00E63C17" w:rsidRDefault="00475006" w:rsidP="00C241C6">
      <w:pPr>
        <w:autoSpaceDE w:val="0"/>
        <w:autoSpaceDN w:val="0"/>
        <w:adjustRightInd w:val="0"/>
        <w:ind w:right="332"/>
        <w:jc w:val="both"/>
        <w:rPr>
          <w:rFonts w:ascii="Averta" w:hAnsi="Averta" w:cs="Tahoma"/>
          <w:color w:val="000000" w:themeColor="text1"/>
          <w:sz w:val="22"/>
          <w:szCs w:val="22"/>
          <w:lang w:val="es-MX" w:eastAsia="es-MX"/>
        </w:rPr>
      </w:pPr>
    </w:p>
    <w:p w14:paraId="110E9ACB" w14:textId="146B81FE" w:rsidR="00475006" w:rsidRPr="00E63C17" w:rsidRDefault="00475006" w:rsidP="00C241C6">
      <w:pPr>
        <w:autoSpaceDE w:val="0"/>
        <w:autoSpaceDN w:val="0"/>
        <w:adjustRightInd w:val="0"/>
        <w:ind w:right="332"/>
        <w:jc w:val="both"/>
        <w:rPr>
          <w:rFonts w:ascii="Averta" w:hAnsi="Averta" w:cs="Tahoma"/>
          <w:color w:val="000000" w:themeColor="text1"/>
          <w:sz w:val="22"/>
          <w:szCs w:val="22"/>
          <w:lang w:val="es-MX" w:eastAsia="es-MX"/>
        </w:rPr>
      </w:pPr>
      <w:r w:rsidRPr="00E63C17">
        <w:rPr>
          <w:rFonts w:ascii="Averta" w:hAnsi="Averta" w:cs="Tahoma"/>
          <w:color w:val="000000" w:themeColor="text1"/>
          <w:sz w:val="22"/>
          <w:szCs w:val="22"/>
          <w:lang w:val="es-MX" w:eastAsia="es-MX"/>
        </w:rPr>
        <w:t>Los lineamientos técnicos</w:t>
      </w:r>
      <w:r w:rsidR="00612A61" w:rsidRPr="00E63C17">
        <w:rPr>
          <w:rFonts w:ascii="Averta" w:hAnsi="Averta" w:cs="Tahoma"/>
          <w:color w:val="000000" w:themeColor="text1"/>
          <w:sz w:val="22"/>
          <w:szCs w:val="22"/>
          <w:lang w:val="es-MX" w:eastAsia="es-MX"/>
        </w:rPr>
        <w:t xml:space="preserve"> emitidos por</w:t>
      </w:r>
      <w:r w:rsidRPr="00E63C17">
        <w:rPr>
          <w:rFonts w:ascii="Averta" w:hAnsi="Averta" w:cs="Tahoma"/>
          <w:color w:val="000000" w:themeColor="text1"/>
          <w:sz w:val="22"/>
          <w:szCs w:val="22"/>
          <w:lang w:val="es-MX" w:eastAsia="es-MX"/>
        </w:rPr>
        <w:t xml:space="preserve"> el Sistema Nacional</w:t>
      </w:r>
      <w:r w:rsidR="00F772CA" w:rsidRPr="00E63C17">
        <w:rPr>
          <w:rFonts w:ascii="Averta" w:hAnsi="Averta" w:cs="Tahoma"/>
          <w:color w:val="000000" w:themeColor="text1"/>
          <w:sz w:val="22"/>
          <w:szCs w:val="22"/>
          <w:lang w:val="es-MX" w:eastAsia="es-MX"/>
        </w:rPr>
        <w:t xml:space="preserve"> de Transparencia</w:t>
      </w:r>
      <w:r w:rsidRPr="00E63C17">
        <w:rPr>
          <w:rFonts w:ascii="Averta" w:hAnsi="Averta" w:cs="Tahoma"/>
          <w:color w:val="000000" w:themeColor="text1"/>
          <w:sz w:val="22"/>
          <w:szCs w:val="22"/>
          <w:lang w:val="es-MX" w:eastAsia="es-MX"/>
        </w:rPr>
        <w:t xml:space="preserve"> establecerán los formatos de publicación de la información para asegurar que la información sea veraz, confiable, oportuna, congruente, integral, actualizada, accesible, comprensible y verificable. </w:t>
      </w:r>
    </w:p>
    <w:p w14:paraId="78551E55" w14:textId="77777777" w:rsidR="00475006" w:rsidRPr="00E63C17" w:rsidRDefault="00475006" w:rsidP="00C241C6">
      <w:pPr>
        <w:autoSpaceDE w:val="0"/>
        <w:autoSpaceDN w:val="0"/>
        <w:adjustRightInd w:val="0"/>
        <w:ind w:right="332"/>
        <w:jc w:val="both"/>
        <w:rPr>
          <w:rFonts w:ascii="Averta" w:hAnsi="Averta" w:cs="Tahoma"/>
          <w:color w:val="000000" w:themeColor="text1"/>
          <w:sz w:val="22"/>
          <w:szCs w:val="22"/>
          <w:lang w:val="es-MX" w:eastAsia="es-MX"/>
        </w:rPr>
      </w:pPr>
    </w:p>
    <w:p w14:paraId="747992BE" w14:textId="577292A8" w:rsidR="00475006" w:rsidRPr="00E63C17" w:rsidRDefault="00475006" w:rsidP="00C241C6">
      <w:pPr>
        <w:pStyle w:val="Default"/>
        <w:ind w:right="332"/>
        <w:jc w:val="both"/>
        <w:rPr>
          <w:rFonts w:ascii="Averta" w:hAnsi="Averta" w:cs="Tahoma"/>
          <w:color w:val="000000" w:themeColor="text1"/>
          <w:sz w:val="22"/>
          <w:szCs w:val="22"/>
          <w:lang w:val="es-MX" w:eastAsia="es-MX"/>
        </w:rPr>
      </w:pPr>
      <w:r w:rsidRPr="00E63C17">
        <w:rPr>
          <w:rFonts w:ascii="Averta" w:hAnsi="Averta" w:cs="Tahoma"/>
          <w:color w:val="000000" w:themeColor="text1"/>
          <w:sz w:val="22"/>
          <w:szCs w:val="22"/>
          <w:lang w:val="es-MX" w:eastAsia="es-MX"/>
        </w:rPr>
        <w:t xml:space="preserve">Estos lineamientos </w:t>
      </w:r>
      <w:r w:rsidR="00612A61" w:rsidRPr="00E63C17">
        <w:rPr>
          <w:rFonts w:ascii="Averta" w:hAnsi="Averta" w:cs="Tahoma"/>
          <w:color w:val="000000" w:themeColor="text1"/>
          <w:sz w:val="22"/>
          <w:szCs w:val="22"/>
          <w:lang w:val="es-MX" w:eastAsia="es-MX"/>
        </w:rPr>
        <w:t>contempla</w:t>
      </w:r>
      <w:r w:rsidRPr="00E63C17">
        <w:rPr>
          <w:rFonts w:ascii="Averta" w:hAnsi="Averta" w:cs="Tahoma"/>
          <w:color w:val="000000" w:themeColor="text1"/>
          <w:sz w:val="22"/>
          <w:szCs w:val="22"/>
          <w:lang w:val="es-MX" w:eastAsia="es-MX"/>
        </w:rPr>
        <w:t>n la homologación en la presentación de la información.</w:t>
      </w:r>
    </w:p>
    <w:p w14:paraId="76FF8A91" w14:textId="77777777" w:rsidR="00475006" w:rsidRPr="00E63C17" w:rsidRDefault="00475006" w:rsidP="00C241C6">
      <w:pPr>
        <w:pStyle w:val="Default"/>
        <w:ind w:right="332"/>
        <w:jc w:val="both"/>
        <w:rPr>
          <w:rFonts w:ascii="Averta" w:hAnsi="Averta" w:cs="Tahoma"/>
          <w:color w:val="000000" w:themeColor="text1"/>
          <w:sz w:val="22"/>
          <w:szCs w:val="22"/>
          <w:lang w:val="es-MX" w:eastAsia="es-MX"/>
        </w:rPr>
      </w:pPr>
    </w:p>
    <w:p w14:paraId="4473CD25" w14:textId="3A1F2803" w:rsidR="00475006" w:rsidRPr="00E63C17" w:rsidRDefault="00475006" w:rsidP="00C241C6">
      <w:pPr>
        <w:pStyle w:val="Default"/>
        <w:ind w:right="332"/>
        <w:jc w:val="both"/>
        <w:rPr>
          <w:rFonts w:ascii="Averta" w:hAnsi="Averta" w:cs="Tahoma"/>
          <w:b/>
          <w:color w:val="000000" w:themeColor="text1"/>
          <w:sz w:val="22"/>
          <w:szCs w:val="22"/>
        </w:rPr>
      </w:pPr>
      <w:r w:rsidRPr="00E63C17">
        <w:rPr>
          <w:rFonts w:ascii="Averta" w:hAnsi="Averta" w:cs="Tahoma"/>
          <w:color w:val="000000" w:themeColor="text1"/>
          <w:sz w:val="22"/>
          <w:szCs w:val="22"/>
        </w:rPr>
        <w:t xml:space="preserve">La </w:t>
      </w:r>
      <w:r w:rsidR="002846AA" w:rsidRPr="00E63C17">
        <w:rPr>
          <w:rFonts w:ascii="Averta" w:eastAsiaTheme="minorHAnsi" w:hAnsi="Averta"/>
          <w:color w:val="000000" w:themeColor="text1"/>
          <w:sz w:val="22"/>
          <w:szCs w:val="22"/>
          <w:lang w:val="es-MX" w:eastAsia="en-US"/>
        </w:rPr>
        <w:t xml:space="preserve">SAFIN </w:t>
      </w:r>
      <w:r w:rsidRPr="00E63C17">
        <w:rPr>
          <w:rFonts w:ascii="Averta" w:hAnsi="Averta" w:cs="Tahoma"/>
          <w:color w:val="000000" w:themeColor="text1"/>
          <w:sz w:val="22"/>
          <w:szCs w:val="22"/>
        </w:rPr>
        <w:t xml:space="preserve">difundirá anualmente a través de su portal de transparencia la </w:t>
      </w:r>
      <w:r w:rsidR="00230477" w:rsidRPr="00E63C17">
        <w:rPr>
          <w:rFonts w:ascii="Averta" w:hAnsi="Averta" w:cs="Tahoma"/>
          <w:color w:val="000000" w:themeColor="text1"/>
          <w:sz w:val="22"/>
          <w:szCs w:val="22"/>
        </w:rPr>
        <w:t>LPEE</w:t>
      </w:r>
      <w:r w:rsidR="002879F7" w:rsidRPr="00E63C17">
        <w:rPr>
          <w:rFonts w:ascii="Averta" w:hAnsi="Averta" w:cs="Tahoma"/>
          <w:color w:val="000000" w:themeColor="text1"/>
          <w:sz w:val="22"/>
          <w:szCs w:val="22"/>
        </w:rPr>
        <w:t xml:space="preserve">, </w:t>
      </w:r>
      <w:r w:rsidRPr="00E63C17">
        <w:rPr>
          <w:rFonts w:ascii="Averta" w:hAnsi="Averta" w:cs="Tahoma"/>
          <w:color w:val="000000" w:themeColor="text1"/>
          <w:sz w:val="22"/>
          <w:szCs w:val="22"/>
        </w:rPr>
        <w:t xml:space="preserve">así como los manuales correspondientes para el manejo del ejercicio del gasto público y demás información financiera de conformidad </w:t>
      </w:r>
      <w:r w:rsidR="001E2D1B" w:rsidRPr="00E63C17">
        <w:rPr>
          <w:rFonts w:ascii="Averta" w:hAnsi="Averta" w:cs="Tahoma"/>
          <w:color w:val="000000" w:themeColor="text1"/>
          <w:sz w:val="22"/>
          <w:szCs w:val="22"/>
        </w:rPr>
        <w:t>con la normatividad emitida por el CONAC y el CACECAM.</w:t>
      </w:r>
    </w:p>
    <w:sectPr w:rsidR="00475006" w:rsidRPr="00E63C17" w:rsidSect="00B815F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1418" w:right="1418" w:bottom="1418" w:left="1701" w:header="709" w:footer="170" w:gutter="0"/>
      <w:pgNumType w:start="359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3C7C9C" w16cex:dateUtc="2022-12-08T21:09:00Z"/>
  <w16cex:commentExtensible w16cex:durableId="273C7CFA" w16cex:dateUtc="2022-12-08T21:10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B71E1B" w14:textId="77777777" w:rsidR="00CF63EE" w:rsidRDefault="00CF63EE" w:rsidP="00400F6D">
      <w:r>
        <w:separator/>
      </w:r>
    </w:p>
  </w:endnote>
  <w:endnote w:type="continuationSeparator" w:id="0">
    <w:p w14:paraId="0B597D57" w14:textId="77777777" w:rsidR="00CF63EE" w:rsidRDefault="00CF63EE" w:rsidP="00400F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tique Olive">
    <w:altName w:val="Corbe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verta">
    <w:altName w:val="Courier New"/>
    <w:panose1 w:val="00000500000000000000"/>
    <w:charset w:val="00"/>
    <w:family w:val="auto"/>
    <w:pitch w:val="variable"/>
    <w:sig w:usb0="20000087" w:usb1="00000001" w:usb2="00000000" w:usb3="00000000" w:csb0="0000019B" w:csb1="00000000"/>
  </w:font>
  <w:font w:name="Averta Bold">
    <w:panose1 w:val="00000800000000000000"/>
    <w:charset w:val="00"/>
    <w:family w:val="auto"/>
    <w:pitch w:val="variable"/>
    <w:sig w:usb0="20000087" w:usb1="00000001" w:usb2="00000000" w:usb3="00000000" w:csb0="0000019B" w:csb1="00000000"/>
  </w:font>
  <w:font w:name="Azo Sans Lt">
    <w:altName w:val="Calibri"/>
    <w:panose1 w:val="000000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Averta Black">
    <w:panose1 w:val="00000A00000000000000"/>
    <w:charset w:val="00"/>
    <w:family w:val="auto"/>
    <w:pitch w:val="variable"/>
    <w:sig w:usb0="20000087" w:usb1="00000001" w:usb2="00000000" w:usb3="00000000" w:csb0="0000019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211A53" w14:textId="77777777" w:rsidR="00B815FD" w:rsidRDefault="00B815FD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top w:val="single" w:sz="4" w:space="0" w:color="00B050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8526"/>
      <w:gridCol w:w="595"/>
    </w:tblGrid>
    <w:tr w:rsidR="00400F6D" w:rsidRPr="00C241C6" w14:paraId="00B38EEC" w14:textId="77777777" w:rsidTr="00C241C6">
      <w:tc>
        <w:tcPr>
          <w:tcW w:w="4674" w:type="pct"/>
          <w:tcBorders>
            <w:top w:val="single" w:sz="4" w:space="0" w:color="235B4E"/>
          </w:tcBorders>
        </w:tcPr>
        <w:p w14:paraId="4521593D" w14:textId="2CFD3B41" w:rsidR="00400F6D" w:rsidRPr="00C241C6" w:rsidRDefault="00E63C17" w:rsidP="00400F6D">
          <w:pPr>
            <w:pStyle w:val="Piedepgina"/>
            <w:jc w:val="right"/>
            <w:rPr>
              <w:rFonts w:ascii="Averta" w:hAnsi="Averta" w:cstheme="minorHAnsi"/>
              <w:sz w:val="18"/>
              <w:szCs w:val="18"/>
            </w:rPr>
          </w:pPr>
          <w:sdt>
            <w:sdtPr>
              <w:rPr>
                <w:rFonts w:ascii="Averta" w:hAnsi="Averta" w:cstheme="minorHAnsi"/>
                <w:sz w:val="18"/>
                <w:szCs w:val="18"/>
              </w:rPr>
              <w:alias w:val="Compañía"/>
              <w:id w:val="-462343487"/>
              <w:dataBinding w:prefixMappings="xmlns:ns0='http://schemas.openxmlformats.org/officeDocument/2006/extended-properties'" w:xpath="/ns0:Properties[1]/ns0:Company[1]" w:storeItemID="{6668398D-A668-4E3E-A5EB-62B293D839F1}"/>
              <w:text/>
            </w:sdtPr>
            <w:sdtEndPr/>
            <w:sdtContent>
              <w:r w:rsidR="00400F6D" w:rsidRPr="00C241C6">
                <w:rPr>
                  <w:rFonts w:ascii="Averta" w:hAnsi="Averta" w:cstheme="minorHAnsi"/>
                  <w:sz w:val="18"/>
                  <w:szCs w:val="18"/>
                </w:rPr>
                <w:t>Secretaría de</w:t>
              </w:r>
              <w:r w:rsidR="00C241C6" w:rsidRPr="00C241C6">
                <w:rPr>
                  <w:rFonts w:ascii="Averta" w:hAnsi="Averta" w:cstheme="minorHAnsi"/>
                  <w:sz w:val="18"/>
                  <w:szCs w:val="18"/>
                </w:rPr>
                <w:t xml:space="preserve"> Administración y </w:t>
              </w:r>
              <w:r w:rsidR="00400F6D" w:rsidRPr="00C241C6">
                <w:rPr>
                  <w:rFonts w:ascii="Averta" w:hAnsi="Averta" w:cstheme="minorHAnsi"/>
                  <w:sz w:val="18"/>
                  <w:szCs w:val="18"/>
                </w:rPr>
                <w:t xml:space="preserve"> Finanzas</w:t>
              </w:r>
            </w:sdtContent>
          </w:sdt>
          <w:r w:rsidR="00400F6D" w:rsidRPr="00C241C6">
            <w:rPr>
              <w:rFonts w:ascii="Averta" w:hAnsi="Averta" w:cstheme="minorHAnsi"/>
              <w:sz w:val="18"/>
              <w:szCs w:val="18"/>
              <w:lang w:val="es-ES"/>
            </w:rPr>
            <w:t xml:space="preserve"> / Subsecretaría de Programación y Presupuesto</w:t>
          </w:r>
        </w:p>
      </w:tc>
      <w:tc>
        <w:tcPr>
          <w:tcW w:w="326" w:type="pct"/>
          <w:shd w:val="clear" w:color="auto" w:fill="235B4E"/>
        </w:tcPr>
        <w:p w14:paraId="2B69461D" w14:textId="0C1F270B" w:rsidR="00400F6D" w:rsidRPr="00C241C6" w:rsidRDefault="00400F6D" w:rsidP="000A2FE8">
          <w:pPr>
            <w:pStyle w:val="Encabezado"/>
            <w:jc w:val="right"/>
            <w:rPr>
              <w:rFonts w:ascii="Averta Black" w:hAnsi="Averta Black"/>
              <w:color w:val="FFFFFF" w:themeColor="background1"/>
            </w:rPr>
          </w:pPr>
          <w:r w:rsidRPr="00C241C6">
            <w:rPr>
              <w:rFonts w:ascii="Averta Black" w:hAnsi="Averta Black"/>
            </w:rPr>
            <w:fldChar w:fldCharType="begin"/>
          </w:r>
          <w:r w:rsidRPr="00C241C6">
            <w:rPr>
              <w:rFonts w:ascii="Averta Black" w:hAnsi="Averta Black"/>
            </w:rPr>
            <w:instrText>PAGE   \* MERGEFORMAT</w:instrText>
          </w:r>
          <w:r w:rsidRPr="00C241C6">
            <w:rPr>
              <w:rFonts w:ascii="Averta Black" w:hAnsi="Averta Black"/>
            </w:rPr>
            <w:fldChar w:fldCharType="separate"/>
          </w:r>
          <w:r w:rsidR="00364398" w:rsidRPr="00364398">
            <w:rPr>
              <w:rFonts w:ascii="Averta Black" w:hAnsi="Averta Black"/>
              <w:noProof/>
              <w:color w:val="FFFFFF" w:themeColor="background1"/>
              <w:lang w:val="es-ES"/>
            </w:rPr>
            <w:t>343</w:t>
          </w:r>
          <w:r w:rsidRPr="00C241C6">
            <w:rPr>
              <w:rFonts w:ascii="Averta Black" w:hAnsi="Averta Black"/>
              <w:color w:val="FFFFFF" w:themeColor="background1"/>
            </w:rPr>
            <w:fldChar w:fldCharType="end"/>
          </w:r>
        </w:p>
      </w:tc>
    </w:tr>
  </w:tbl>
  <w:p w14:paraId="037E92AF" w14:textId="77777777" w:rsidR="00400F6D" w:rsidRDefault="00400F6D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B803EA" w14:textId="77777777" w:rsidR="00B815FD" w:rsidRDefault="00B815F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47A3EA" w14:textId="77777777" w:rsidR="00CF63EE" w:rsidRDefault="00CF63EE" w:rsidP="00400F6D">
      <w:r>
        <w:separator/>
      </w:r>
    </w:p>
  </w:footnote>
  <w:footnote w:type="continuationSeparator" w:id="0">
    <w:p w14:paraId="30DB260F" w14:textId="77777777" w:rsidR="00CF63EE" w:rsidRDefault="00CF63EE" w:rsidP="00400F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34799A" w14:textId="77777777" w:rsidR="00B815FD" w:rsidRDefault="00B815F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B943FA" w14:textId="56BADC6B" w:rsidR="00400F6D" w:rsidRDefault="00C241C6">
    <w:pPr>
      <w:pStyle w:val="Encabezado"/>
    </w:pPr>
    <w:r>
      <w:rPr>
        <w:rFonts w:ascii="Times New Roman" w:eastAsiaTheme="minorHAnsi" w:hAnsi="Times New Roman"/>
        <w:noProof/>
        <w:sz w:val="24"/>
        <w:szCs w:val="24"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6F0262A" wp14:editId="747BA6EB">
              <wp:simplePos x="0" y="0"/>
              <wp:positionH relativeFrom="margin">
                <wp:posOffset>496570</wp:posOffset>
              </wp:positionH>
              <wp:positionV relativeFrom="paragraph">
                <wp:posOffset>3450</wp:posOffset>
              </wp:positionV>
              <wp:extent cx="5297170" cy="374400"/>
              <wp:effectExtent l="0" t="0" r="0" b="6985"/>
              <wp:wrapNone/>
              <wp:docPr id="5" name="Cuadro de texto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97170" cy="374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8010D4" w14:textId="491107CC" w:rsidR="00C241C6" w:rsidRDefault="00C241C6" w:rsidP="00C241C6">
                          <w:pPr>
                            <w:pBdr>
                              <w:bottom w:val="single" w:sz="24" w:space="1" w:color="235B4E"/>
                            </w:pBdr>
                            <w:jc w:val="right"/>
                            <w:rPr>
                              <w:rFonts w:ascii="Averta Bold" w:hAnsi="Averta Bold"/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verta Bold" w:hAnsi="Averta Bold"/>
                              <w:b/>
                              <w:sz w:val="18"/>
                              <w:szCs w:val="18"/>
                            </w:rPr>
                            <w:t>Manual de Normas y Procedimientos de</w:t>
                          </w:r>
                          <w:r w:rsidR="001F119D">
                            <w:rPr>
                              <w:rFonts w:ascii="Averta Bold" w:hAnsi="Averta Bold"/>
                              <w:b/>
                              <w:sz w:val="18"/>
                              <w:szCs w:val="18"/>
                            </w:rPr>
                            <w:t xml:space="preserve">l </w:t>
                          </w:r>
                          <w:r w:rsidR="006C1328">
                            <w:rPr>
                              <w:rFonts w:ascii="Averta Bold" w:hAnsi="Averta Bold"/>
                              <w:b/>
                              <w:sz w:val="18"/>
                              <w:szCs w:val="18"/>
                            </w:rPr>
                            <w:t>E</w:t>
                          </w:r>
                          <w:r w:rsidR="001F119D">
                            <w:rPr>
                              <w:rFonts w:ascii="Averta Bold" w:hAnsi="Averta Bold"/>
                              <w:b/>
                              <w:sz w:val="18"/>
                              <w:szCs w:val="18"/>
                            </w:rPr>
                            <w:t>jercicio del Presupuesto 202</w:t>
                          </w:r>
                          <w:r w:rsidR="00E6230F">
                            <w:rPr>
                              <w:rFonts w:ascii="Averta Bold" w:hAnsi="Averta Bold"/>
                              <w:b/>
                              <w:sz w:val="18"/>
                              <w:szCs w:val="18"/>
                            </w:rPr>
                            <w:t>5</w:t>
                          </w:r>
                        </w:p>
                        <w:p w14:paraId="00126199" w14:textId="77777777" w:rsidR="00C241C6" w:rsidRDefault="00C241C6" w:rsidP="00C241C6">
                          <w:pPr>
                            <w:jc w:val="right"/>
                            <w:rPr>
                              <w:rFonts w:ascii="Azo Sans Lt" w:hAnsi="Azo Sans Lt"/>
                              <w:b/>
                              <w:sz w:val="22"/>
                              <w:szCs w:val="2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6F0262A" id="_x0000_t202" coordsize="21600,21600" o:spt="202" path="m,l,21600r21600,l21600,xe">
              <v:stroke joinstyle="miter"/>
              <v:path gradientshapeok="t" o:connecttype="rect"/>
            </v:shapetype>
            <v:shape id="Cuadro de texto 5" o:spid="_x0000_s1026" type="#_x0000_t202" style="position:absolute;margin-left:39.1pt;margin-top:.25pt;width:417.1pt;height:29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" filled="f" stroked="f">
              <v:textbox>
                <w:txbxContent>
                  <w:p w14:paraId="448010D4" w14:textId="491107CC" w:rsidR="00C241C6" w:rsidRDefault="00C241C6" w:rsidP="00C241C6">
                    <w:pPr>
                      <w:pBdr>
                        <w:bottom w:val="single" w:sz="24" w:space="1" w:color="235B4E"/>
                      </w:pBdr>
                      <w:jc w:val="right"/>
                      <w:rPr>
                        <w:rFonts w:ascii="Averta Bold" w:hAnsi="Averta Bold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Averta Bold" w:hAnsi="Averta Bold"/>
                        <w:b/>
                        <w:sz w:val="18"/>
                        <w:szCs w:val="18"/>
                      </w:rPr>
                      <w:t>Manual de Normas y Procedimientos de</w:t>
                    </w:r>
                    <w:r w:rsidR="001F119D">
                      <w:rPr>
                        <w:rFonts w:ascii="Averta Bold" w:hAnsi="Averta Bold"/>
                        <w:b/>
                        <w:sz w:val="18"/>
                        <w:szCs w:val="18"/>
                      </w:rPr>
                      <w:t xml:space="preserve">l </w:t>
                    </w:r>
                    <w:r w:rsidR="006C1328">
                      <w:rPr>
                        <w:rFonts w:ascii="Averta Bold" w:hAnsi="Averta Bold"/>
                        <w:b/>
                        <w:sz w:val="18"/>
                        <w:szCs w:val="18"/>
                      </w:rPr>
                      <w:t>E</w:t>
                    </w:r>
                    <w:r w:rsidR="001F119D">
                      <w:rPr>
                        <w:rFonts w:ascii="Averta Bold" w:hAnsi="Averta Bold"/>
                        <w:b/>
                        <w:sz w:val="18"/>
                        <w:szCs w:val="18"/>
                      </w:rPr>
                      <w:t>jercicio del Presupuesto 202</w:t>
                    </w:r>
                    <w:r w:rsidR="00E6230F">
                      <w:rPr>
                        <w:rFonts w:ascii="Averta Bold" w:hAnsi="Averta Bold"/>
                        <w:b/>
                        <w:sz w:val="18"/>
                        <w:szCs w:val="18"/>
                      </w:rPr>
                      <w:t>5</w:t>
                    </w:r>
                  </w:p>
                  <w:p w14:paraId="00126199" w14:textId="77777777" w:rsidR="00C241C6" w:rsidRDefault="00C241C6" w:rsidP="00C241C6">
                    <w:pPr>
                      <w:jc w:val="right"/>
                      <w:rPr>
                        <w:rFonts w:ascii="Azo Sans Lt" w:hAnsi="Azo Sans Lt"/>
                        <w:b/>
                        <w:sz w:val="22"/>
                        <w:szCs w:val="22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58240" behindDoc="0" locked="0" layoutInCell="1" allowOverlap="1" wp14:anchorId="25F509A7" wp14:editId="42A85347">
          <wp:simplePos x="0" y="0"/>
          <wp:positionH relativeFrom="column">
            <wp:posOffset>-806400</wp:posOffset>
          </wp:positionH>
          <wp:positionV relativeFrom="paragraph">
            <wp:posOffset>-533290</wp:posOffset>
          </wp:positionV>
          <wp:extent cx="2489200" cy="1320800"/>
          <wp:effectExtent l="0" t="0" r="6350" b="0"/>
          <wp:wrapThrough wrapText="bothSides">
            <wp:wrapPolygon edited="0">
              <wp:start x="1818" y="4362"/>
              <wp:lineTo x="661" y="5296"/>
              <wp:lineTo x="165" y="6854"/>
              <wp:lineTo x="165" y="12773"/>
              <wp:lineTo x="992" y="14954"/>
              <wp:lineTo x="1984" y="15577"/>
              <wp:lineTo x="7769" y="15577"/>
              <wp:lineTo x="12563" y="14954"/>
              <wp:lineTo x="21324" y="11838"/>
              <wp:lineTo x="21490" y="8100"/>
              <wp:lineTo x="7935" y="4362"/>
              <wp:lineTo x="1818" y="4362"/>
            </wp:wrapPolygon>
          </wp:wrapThrough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9200" cy="1320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53DD5C" w14:textId="77777777" w:rsidR="00B815FD" w:rsidRDefault="00B815F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EA09082"/>
    <w:lvl w:ilvl="0">
      <w:start w:val="1"/>
      <w:numFmt w:val="bullet"/>
      <w:pStyle w:val="Listaconvieta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BCBCF498"/>
    <w:lvl w:ilvl="0">
      <w:start w:val="1"/>
      <w:numFmt w:val="bullet"/>
      <w:pStyle w:val="Listaconvietas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263C573C"/>
    <w:lvl w:ilvl="0">
      <w:start w:val="1"/>
      <w:numFmt w:val="bullet"/>
      <w:pStyle w:val="Listaconvieta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34A4F112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BFB03A30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0B014D62"/>
    <w:multiLevelType w:val="hybridMultilevel"/>
    <w:tmpl w:val="45B8FFC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353FA"/>
    <w:multiLevelType w:val="hybridMultilevel"/>
    <w:tmpl w:val="6E96D4FC"/>
    <w:lvl w:ilvl="0" w:tplc="AC48C8E0">
      <w:start w:val="3503"/>
      <w:numFmt w:val="decimal"/>
      <w:pStyle w:val="Ttulo6"/>
      <w:lvlText w:val="%1"/>
      <w:lvlJc w:val="left"/>
      <w:pPr>
        <w:tabs>
          <w:tab w:val="num" w:pos="1552"/>
        </w:tabs>
        <w:ind w:left="1552" w:hanging="705"/>
      </w:pPr>
      <w:rPr>
        <w:rFonts w:hint="default"/>
      </w:rPr>
    </w:lvl>
    <w:lvl w:ilvl="1" w:tplc="456E1C46">
      <w:start w:val="3701"/>
      <w:numFmt w:val="decimal"/>
      <w:lvlText w:val="%2"/>
      <w:lvlJc w:val="left"/>
      <w:pPr>
        <w:tabs>
          <w:tab w:val="num" w:pos="2272"/>
        </w:tabs>
        <w:ind w:left="2272" w:hanging="705"/>
      </w:pPr>
      <w:rPr>
        <w:rFonts w:hint="default"/>
      </w:rPr>
    </w:lvl>
    <w:lvl w:ilvl="2" w:tplc="0C0A001B">
      <w:start w:val="1"/>
      <w:numFmt w:val="lowerRoman"/>
      <w:lvlText w:val="%3."/>
      <w:lvlJc w:val="right"/>
      <w:pPr>
        <w:tabs>
          <w:tab w:val="num" w:pos="2647"/>
        </w:tabs>
        <w:ind w:left="2647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367"/>
        </w:tabs>
        <w:ind w:left="3367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087"/>
        </w:tabs>
        <w:ind w:left="4087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807"/>
        </w:tabs>
        <w:ind w:left="4807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527"/>
        </w:tabs>
        <w:ind w:left="5527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247"/>
        </w:tabs>
        <w:ind w:left="6247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967"/>
        </w:tabs>
        <w:ind w:left="6967" w:hanging="180"/>
      </w:pPr>
    </w:lvl>
  </w:abstractNum>
  <w:abstractNum w:abstractNumId="7" w15:restartNumberingAfterBreak="0">
    <w:nsid w:val="1433104E"/>
    <w:multiLevelType w:val="hybridMultilevel"/>
    <w:tmpl w:val="6BC85116"/>
    <w:lvl w:ilvl="0" w:tplc="080A0017">
      <w:start w:val="1"/>
      <w:numFmt w:val="lowerLetter"/>
      <w:lvlText w:val="%1)"/>
      <w:lvlJc w:val="left"/>
      <w:pPr>
        <w:ind w:left="1008" w:hanging="360"/>
      </w:pPr>
    </w:lvl>
    <w:lvl w:ilvl="1" w:tplc="080A0019" w:tentative="1">
      <w:start w:val="1"/>
      <w:numFmt w:val="lowerLetter"/>
      <w:lvlText w:val="%2."/>
      <w:lvlJc w:val="left"/>
      <w:pPr>
        <w:ind w:left="1728" w:hanging="360"/>
      </w:pPr>
    </w:lvl>
    <w:lvl w:ilvl="2" w:tplc="080A001B" w:tentative="1">
      <w:start w:val="1"/>
      <w:numFmt w:val="lowerRoman"/>
      <w:lvlText w:val="%3."/>
      <w:lvlJc w:val="right"/>
      <w:pPr>
        <w:ind w:left="2448" w:hanging="180"/>
      </w:pPr>
    </w:lvl>
    <w:lvl w:ilvl="3" w:tplc="080A000F" w:tentative="1">
      <w:start w:val="1"/>
      <w:numFmt w:val="decimal"/>
      <w:lvlText w:val="%4."/>
      <w:lvlJc w:val="left"/>
      <w:pPr>
        <w:ind w:left="3168" w:hanging="360"/>
      </w:pPr>
    </w:lvl>
    <w:lvl w:ilvl="4" w:tplc="080A0019" w:tentative="1">
      <w:start w:val="1"/>
      <w:numFmt w:val="lowerLetter"/>
      <w:lvlText w:val="%5."/>
      <w:lvlJc w:val="left"/>
      <w:pPr>
        <w:ind w:left="3888" w:hanging="360"/>
      </w:pPr>
    </w:lvl>
    <w:lvl w:ilvl="5" w:tplc="080A001B" w:tentative="1">
      <w:start w:val="1"/>
      <w:numFmt w:val="lowerRoman"/>
      <w:lvlText w:val="%6."/>
      <w:lvlJc w:val="right"/>
      <w:pPr>
        <w:ind w:left="4608" w:hanging="180"/>
      </w:pPr>
    </w:lvl>
    <w:lvl w:ilvl="6" w:tplc="080A000F" w:tentative="1">
      <w:start w:val="1"/>
      <w:numFmt w:val="decimal"/>
      <w:lvlText w:val="%7."/>
      <w:lvlJc w:val="left"/>
      <w:pPr>
        <w:ind w:left="5328" w:hanging="360"/>
      </w:pPr>
    </w:lvl>
    <w:lvl w:ilvl="7" w:tplc="080A0019" w:tentative="1">
      <w:start w:val="1"/>
      <w:numFmt w:val="lowerLetter"/>
      <w:lvlText w:val="%8."/>
      <w:lvlJc w:val="left"/>
      <w:pPr>
        <w:ind w:left="6048" w:hanging="360"/>
      </w:pPr>
    </w:lvl>
    <w:lvl w:ilvl="8" w:tplc="08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8" w15:restartNumberingAfterBreak="0">
    <w:nsid w:val="147A4D41"/>
    <w:multiLevelType w:val="hybridMultilevel"/>
    <w:tmpl w:val="8A9AD82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9D5AF8"/>
    <w:multiLevelType w:val="hybridMultilevel"/>
    <w:tmpl w:val="64047A64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CC85784"/>
    <w:multiLevelType w:val="hybridMultilevel"/>
    <w:tmpl w:val="BECE7038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F2333F7"/>
    <w:multiLevelType w:val="hybridMultilevel"/>
    <w:tmpl w:val="0AC43E26"/>
    <w:lvl w:ilvl="0" w:tplc="0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5"/>
  </w:num>
  <w:num w:numId="8">
    <w:abstractNumId w:val="11"/>
  </w:num>
  <w:num w:numId="9">
    <w:abstractNumId w:val="10"/>
  </w:num>
  <w:num w:numId="10">
    <w:abstractNumId w:val="9"/>
  </w:num>
  <w:num w:numId="11">
    <w:abstractNumId w:val="7"/>
  </w:num>
  <w:num w:numId="12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activeWritingStyle w:appName="MSWord" w:lang="pt-BR" w:vendorID="64" w:dllVersion="6" w:nlCheck="1" w:checkStyle="0"/>
  <w:activeWritingStyle w:appName="MSWord" w:lang="es-ES_tradnl" w:vendorID="64" w:dllVersion="6" w:nlCheck="1" w:checkStyle="0"/>
  <w:activeWritingStyle w:appName="MSWord" w:lang="es-MX" w:vendorID="64" w:dllVersion="6" w:nlCheck="1" w:checkStyle="0"/>
  <w:activeWritingStyle w:appName="MSWord" w:lang="es-ES" w:vendorID="64" w:dllVersion="6" w:nlCheck="1" w:checkStyle="0"/>
  <w:activeWritingStyle w:appName="MSWord" w:lang="es-MX" w:vendorID="64" w:dllVersion="4096" w:nlCheck="1" w:checkStyle="0"/>
  <w:activeWritingStyle w:appName="MSWord" w:lang="es-ES" w:vendorID="64" w:dllVersion="4096" w:nlCheck="1" w:checkStyle="0"/>
  <w:activeWritingStyle w:appName="MSWord" w:lang="es-ES_tradnl" w:vendorID="64" w:dllVersion="4096" w:nlCheck="1" w:checkStyle="0"/>
  <w:proofState w:spelling="clean" w:grammar="clean"/>
  <w:defaultTabStop w:val="708"/>
  <w:autoHyphenation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0F6D"/>
    <w:rsid w:val="00020AB9"/>
    <w:rsid w:val="000220EE"/>
    <w:rsid w:val="00032BB2"/>
    <w:rsid w:val="00040659"/>
    <w:rsid w:val="000450B9"/>
    <w:rsid w:val="00050329"/>
    <w:rsid w:val="00057580"/>
    <w:rsid w:val="000576D1"/>
    <w:rsid w:val="00064A8A"/>
    <w:rsid w:val="0007280D"/>
    <w:rsid w:val="000832AD"/>
    <w:rsid w:val="00086C95"/>
    <w:rsid w:val="00091CDC"/>
    <w:rsid w:val="000A05FA"/>
    <w:rsid w:val="000A1678"/>
    <w:rsid w:val="000A2FE8"/>
    <w:rsid w:val="000D3021"/>
    <w:rsid w:val="000F4BE2"/>
    <w:rsid w:val="00124384"/>
    <w:rsid w:val="00124C89"/>
    <w:rsid w:val="00130F65"/>
    <w:rsid w:val="0013365D"/>
    <w:rsid w:val="001450F4"/>
    <w:rsid w:val="00145956"/>
    <w:rsid w:val="00147654"/>
    <w:rsid w:val="001545C5"/>
    <w:rsid w:val="00154D76"/>
    <w:rsid w:val="00155A95"/>
    <w:rsid w:val="00156167"/>
    <w:rsid w:val="001746D7"/>
    <w:rsid w:val="00175E5F"/>
    <w:rsid w:val="001777F7"/>
    <w:rsid w:val="001B2F34"/>
    <w:rsid w:val="001E2D1B"/>
    <w:rsid w:val="001F119D"/>
    <w:rsid w:val="001F7665"/>
    <w:rsid w:val="00202EF8"/>
    <w:rsid w:val="002227C5"/>
    <w:rsid w:val="00226739"/>
    <w:rsid w:val="002270B7"/>
    <w:rsid w:val="00230477"/>
    <w:rsid w:val="00231A31"/>
    <w:rsid w:val="00240BB7"/>
    <w:rsid w:val="00243F73"/>
    <w:rsid w:val="00244CBA"/>
    <w:rsid w:val="00247EA8"/>
    <w:rsid w:val="00270021"/>
    <w:rsid w:val="002700E2"/>
    <w:rsid w:val="002728F5"/>
    <w:rsid w:val="00281815"/>
    <w:rsid w:val="002846AA"/>
    <w:rsid w:val="002879F7"/>
    <w:rsid w:val="002905D1"/>
    <w:rsid w:val="002A4266"/>
    <w:rsid w:val="002B6F3C"/>
    <w:rsid w:val="002C0966"/>
    <w:rsid w:val="002D630F"/>
    <w:rsid w:val="002D77B3"/>
    <w:rsid w:val="002E0F6C"/>
    <w:rsid w:val="002E1F75"/>
    <w:rsid w:val="002E2B11"/>
    <w:rsid w:val="002E544D"/>
    <w:rsid w:val="0034502A"/>
    <w:rsid w:val="00346535"/>
    <w:rsid w:val="00357C4B"/>
    <w:rsid w:val="00364398"/>
    <w:rsid w:val="003662AF"/>
    <w:rsid w:val="0039354C"/>
    <w:rsid w:val="00396783"/>
    <w:rsid w:val="00396935"/>
    <w:rsid w:val="003A1FDF"/>
    <w:rsid w:val="003B4586"/>
    <w:rsid w:val="003B70F6"/>
    <w:rsid w:val="003D4F5D"/>
    <w:rsid w:val="003E56FE"/>
    <w:rsid w:val="00400F6D"/>
    <w:rsid w:val="004022B6"/>
    <w:rsid w:val="00405CEA"/>
    <w:rsid w:val="004139B9"/>
    <w:rsid w:val="00453F22"/>
    <w:rsid w:val="00454F6F"/>
    <w:rsid w:val="00475006"/>
    <w:rsid w:val="0047560A"/>
    <w:rsid w:val="004759F4"/>
    <w:rsid w:val="004775BB"/>
    <w:rsid w:val="00483CE4"/>
    <w:rsid w:val="00497C34"/>
    <w:rsid w:val="004B3562"/>
    <w:rsid w:val="004B533F"/>
    <w:rsid w:val="004C003A"/>
    <w:rsid w:val="004C2C38"/>
    <w:rsid w:val="004C6791"/>
    <w:rsid w:val="004D6770"/>
    <w:rsid w:val="004F4493"/>
    <w:rsid w:val="004F4B1B"/>
    <w:rsid w:val="005053B1"/>
    <w:rsid w:val="0051571A"/>
    <w:rsid w:val="00522572"/>
    <w:rsid w:val="005239F6"/>
    <w:rsid w:val="00524E1C"/>
    <w:rsid w:val="0053051B"/>
    <w:rsid w:val="00533955"/>
    <w:rsid w:val="0054169A"/>
    <w:rsid w:val="00551F37"/>
    <w:rsid w:val="0055662B"/>
    <w:rsid w:val="00570CC1"/>
    <w:rsid w:val="0057428C"/>
    <w:rsid w:val="00586FDD"/>
    <w:rsid w:val="005979D4"/>
    <w:rsid w:val="005A0261"/>
    <w:rsid w:val="005C75E6"/>
    <w:rsid w:val="005D01E7"/>
    <w:rsid w:val="005E0520"/>
    <w:rsid w:val="005F75E3"/>
    <w:rsid w:val="00612A61"/>
    <w:rsid w:val="00616467"/>
    <w:rsid w:val="006335CF"/>
    <w:rsid w:val="00646A5E"/>
    <w:rsid w:val="00652FD9"/>
    <w:rsid w:val="006578B9"/>
    <w:rsid w:val="00672E77"/>
    <w:rsid w:val="00677B6D"/>
    <w:rsid w:val="0069188E"/>
    <w:rsid w:val="00691D48"/>
    <w:rsid w:val="00693080"/>
    <w:rsid w:val="006A28C1"/>
    <w:rsid w:val="006C1328"/>
    <w:rsid w:val="006C508B"/>
    <w:rsid w:val="006D4E19"/>
    <w:rsid w:val="006F089D"/>
    <w:rsid w:val="006F187B"/>
    <w:rsid w:val="006F1D41"/>
    <w:rsid w:val="006F4095"/>
    <w:rsid w:val="00701DBD"/>
    <w:rsid w:val="00706DE6"/>
    <w:rsid w:val="007121BB"/>
    <w:rsid w:val="00712FCB"/>
    <w:rsid w:val="00715129"/>
    <w:rsid w:val="00725DC6"/>
    <w:rsid w:val="00734E8C"/>
    <w:rsid w:val="0075256A"/>
    <w:rsid w:val="0076451D"/>
    <w:rsid w:val="00766ED9"/>
    <w:rsid w:val="00790DBB"/>
    <w:rsid w:val="007A2E0C"/>
    <w:rsid w:val="007C4737"/>
    <w:rsid w:val="007D0EF1"/>
    <w:rsid w:val="007F34E1"/>
    <w:rsid w:val="007F5420"/>
    <w:rsid w:val="008037F1"/>
    <w:rsid w:val="00806BA4"/>
    <w:rsid w:val="00811660"/>
    <w:rsid w:val="00821E0F"/>
    <w:rsid w:val="00822FE4"/>
    <w:rsid w:val="00823294"/>
    <w:rsid w:val="00823851"/>
    <w:rsid w:val="008348F2"/>
    <w:rsid w:val="00834A55"/>
    <w:rsid w:val="00866525"/>
    <w:rsid w:val="008707EE"/>
    <w:rsid w:val="00874086"/>
    <w:rsid w:val="00874F48"/>
    <w:rsid w:val="00882577"/>
    <w:rsid w:val="00882665"/>
    <w:rsid w:val="008909C9"/>
    <w:rsid w:val="008A0B7A"/>
    <w:rsid w:val="008A2002"/>
    <w:rsid w:val="008A27F9"/>
    <w:rsid w:val="008A71C8"/>
    <w:rsid w:val="008B1A95"/>
    <w:rsid w:val="008C3093"/>
    <w:rsid w:val="008C5583"/>
    <w:rsid w:val="008D1F28"/>
    <w:rsid w:val="008F3AD6"/>
    <w:rsid w:val="008F718B"/>
    <w:rsid w:val="00904BBA"/>
    <w:rsid w:val="00914B8F"/>
    <w:rsid w:val="00921C79"/>
    <w:rsid w:val="00963AC4"/>
    <w:rsid w:val="00974B3E"/>
    <w:rsid w:val="0097799E"/>
    <w:rsid w:val="009809CA"/>
    <w:rsid w:val="009B4E52"/>
    <w:rsid w:val="009B58ED"/>
    <w:rsid w:val="009B73ED"/>
    <w:rsid w:val="009D6976"/>
    <w:rsid w:val="009E41E2"/>
    <w:rsid w:val="009E5A16"/>
    <w:rsid w:val="009F0E51"/>
    <w:rsid w:val="009F76FB"/>
    <w:rsid w:val="00A06184"/>
    <w:rsid w:val="00A1232F"/>
    <w:rsid w:val="00A124A0"/>
    <w:rsid w:val="00A14553"/>
    <w:rsid w:val="00A20112"/>
    <w:rsid w:val="00A21D98"/>
    <w:rsid w:val="00A22D64"/>
    <w:rsid w:val="00A308F0"/>
    <w:rsid w:val="00A339A8"/>
    <w:rsid w:val="00A34279"/>
    <w:rsid w:val="00A431C4"/>
    <w:rsid w:val="00A623C2"/>
    <w:rsid w:val="00A74087"/>
    <w:rsid w:val="00A748B3"/>
    <w:rsid w:val="00A7588A"/>
    <w:rsid w:val="00A90A36"/>
    <w:rsid w:val="00A90AA7"/>
    <w:rsid w:val="00AB14BB"/>
    <w:rsid w:val="00AB686B"/>
    <w:rsid w:val="00AC7F36"/>
    <w:rsid w:val="00AE76A8"/>
    <w:rsid w:val="00B03E75"/>
    <w:rsid w:val="00B10697"/>
    <w:rsid w:val="00B22133"/>
    <w:rsid w:val="00B30839"/>
    <w:rsid w:val="00B46095"/>
    <w:rsid w:val="00B572D5"/>
    <w:rsid w:val="00B66DE8"/>
    <w:rsid w:val="00B815FD"/>
    <w:rsid w:val="00B92FE9"/>
    <w:rsid w:val="00B938C3"/>
    <w:rsid w:val="00BB14C4"/>
    <w:rsid w:val="00BB4BC2"/>
    <w:rsid w:val="00BB4F61"/>
    <w:rsid w:val="00BC0B6C"/>
    <w:rsid w:val="00BD1BB0"/>
    <w:rsid w:val="00BD354A"/>
    <w:rsid w:val="00BE70B3"/>
    <w:rsid w:val="00BF4EC9"/>
    <w:rsid w:val="00BF6DD1"/>
    <w:rsid w:val="00C03DEB"/>
    <w:rsid w:val="00C17F26"/>
    <w:rsid w:val="00C241C6"/>
    <w:rsid w:val="00C42DD1"/>
    <w:rsid w:val="00C5514B"/>
    <w:rsid w:val="00C56D79"/>
    <w:rsid w:val="00C813D2"/>
    <w:rsid w:val="00C824C3"/>
    <w:rsid w:val="00C84EAC"/>
    <w:rsid w:val="00C87945"/>
    <w:rsid w:val="00C900C2"/>
    <w:rsid w:val="00C95356"/>
    <w:rsid w:val="00C95FAD"/>
    <w:rsid w:val="00CB5234"/>
    <w:rsid w:val="00CB5806"/>
    <w:rsid w:val="00CC190F"/>
    <w:rsid w:val="00CD4D2A"/>
    <w:rsid w:val="00CE1C08"/>
    <w:rsid w:val="00CF2AE4"/>
    <w:rsid w:val="00CF63EE"/>
    <w:rsid w:val="00CF6433"/>
    <w:rsid w:val="00D1547B"/>
    <w:rsid w:val="00D25DDB"/>
    <w:rsid w:val="00D37986"/>
    <w:rsid w:val="00D527D7"/>
    <w:rsid w:val="00D546EF"/>
    <w:rsid w:val="00D56D40"/>
    <w:rsid w:val="00D61B8F"/>
    <w:rsid w:val="00D85FFB"/>
    <w:rsid w:val="00D908A1"/>
    <w:rsid w:val="00DA2B89"/>
    <w:rsid w:val="00DA7B0F"/>
    <w:rsid w:val="00DB17B2"/>
    <w:rsid w:val="00DC21A1"/>
    <w:rsid w:val="00DC3205"/>
    <w:rsid w:val="00DD4410"/>
    <w:rsid w:val="00DE1121"/>
    <w:rsid w:val="00DE6D1A"/>
    <w:rsid w:val="00E0107B"/>
    <w:rsid w:val="00E062AC"/>
    <w:rsid w:val="00E16FD6"/>
    <w:rsid w:val="00E24BE1"/>
    <w:rsid w:val="00E25675"/>
    <w:rsid w:val="00E26CD1"/>
    <w:rsid w:val="00E31E39"/>
    <w:rsid w:val="00E35F06"/>
    <w:rsid w:val="00E3717C"/>
    <w:rsid w:val="00E37A95"/>
    <w:rsid w:val="00E4371C"/>
    <w:rsid w:val="00E61199"/>
    <w:rsid w:val="00E6230F"/>
    <w:rsid w:val="00E63C17"/>
    <w:rsid w:val="00E73B57"/>
    <w:rsid w:val="00E80374"/>
    <w:rsid w:val="00E9487D"/>
    <w:rsid w:val="00EA0B75"/>
    <w:rsid w:val="00EB76E6"/>
    <w:rsid w:val="00EC4E4E"/>
    <w:rsid w:val="00EC56B4"/>
    <w:rsid w:val="00EC7C77"/>
    <w:rsid w:val="00EE0611"/>
    <w:rsid w:val="00EE183F"/>
    <w:rsid w:val="00EE186E"/>
    <w:rsid w:val="00EF2D5D"/>
    <w:rsid w:val="00F02048"/>
    <w:rsid w:val="00F037F7"/>
    <w:rsid w:val="00F05499"/>
    <w:rsid w:val="00F0782C"/>
    <w:rsid w:val="00F24C25"/>
    <w:rsid w:val="00F26267"/>
    <w:rsid w:val="00F37618"/>
    <w:rsid w:val="00F43C90"/>
    <w:rsid w:val="00F51420"/>
    <w:rsid w:val="00F772CA"/>
    <w:rsid w:val="00F8523C"/>
    <w:rsid w:val="00F911B5"/>
    <w:rsid w:val="00F9677E"/>
    <w:rsid w:val="00FA472A"/>
    <w:rsid w:val="00FA510E"/>
    <w:rsid w:val="00FB1457"/>
    <w:rsid w:val="00FB6DE2"/>
    <w:rsid w:val="00FC155A"/>
    <w:rsid w:val="00FC4ADC"/>
    <w:rsid w:val="00FC5965"/>
    <w:rsid w:val="00FD15B8"/>
    <w:rsid w:val="00FD2E1E"/>
    <w:rsid w:val="00FD30B6"/>
    <w:rsid w:val="00FD5311"/>
    <w:rsid w:val="00FD6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3DEE548C"/>
  <w15:docId w15:val="{B1E19314-14E4-40D3-9631-32E12AA86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iPriority="0" w:unhideWhenUsed="1"/>
    <w:lsdException w:name="Message Header" w:semiHidden="1" w:uiPriority="0" w:unhideWhenUsed="1"/>
    <w:lsdException w:name="Subtitle" w:uiPriority="0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00F6D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qFormat/>
    <w:rsid w:val="00400F6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s-MX"/>
    </w:rPr>
  </w:style>
  <w:style w:type="paragraph" w:styleId="Ttulo2">
    <w:name w:val="heading 2"/>
    <w:basedOn w:val="Normal"/>
    <w:next w:val="Normal"/>
    <w:link w:val="Ttulo2Car"/>
    <w:qFormat/>
    <w:rsid w:val="0039354C"/>
    <w:pPr>
      <w:keepNext/>
      <w:overflowPunct w:val="0"/>
      <w:autoSpaceDE w:val="0"/>
      <w:autoSpaceDN w:val="0"/>
      <w:adjustRightInd w:val="0"/>
      <w:spacing w:line="360" w:lineRule="auto"/>
      <w:ind w:left="993" w:hanging="709"/>
      <w:jc w:val="both"/>
      <w:textAlignment w:val="baseline"/>
      <w:outlineLvl w:val="1"/>
    </w:pPr>
    <w:rPr>
      <w:rFonts w:ascii="Antique Olive" w:hAnsi="Antique Olive"/>
      <w:sz w:val="24"/>
    </w:rPr>
  </w:style>
  <w:style w:type="paragraph" w:styleId="Ttulo3">
    <w:name w:val="heading 3"/>
    <w:basedOn w:val="Normal"/>
    <w:next w:val="Normal"/>
    <w:link w:val="Ttulo3Car"/>
    <w:unhideWhenUsed/>
    <w:qFormat/>
    <w:rsid w:val="0022673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qFormat/>
    <w:rsid w:val="0039354C"/>
    <w:pPr>
      <w:keepNext/>
      <w:overflowPunct w:val="0"/>
      <w:autoSpaceDE w:val="0"/>
      <w:autoSpaceDN w:val="0"/>
      <w:adjustRightInd w:val="0"/>
      <w:spacing w:line="360" w:lineRule="auto"/>
      <w:ind w:left="426" w:hanging="426"/>
      <w:jc w:val="both"/>
      <w:textAlignment w:val="baseline"/>
      <w:outlineLvl w:val="3"/>
    </w:pPr>
    <w:rPr>
      <w:rFonts w:ascii="Antique Olive" w:hAnsi="Antique Olive"/>
      <w:sz w:val="24"/>
    </w:rPr>
  </w:style>
  <w:style w:type="paragraph" w:styleId="Ttulo5">
    <w:name w:val="heading 5"/>
    <w:basedOn w:val="Normal"/>
    <w:next w:val="Normal"/>
    <w:link w:val="Ttulo5Car"/>
    <w:qFormat/>
    <w:rsid w:val="0039354C"/>
    <w:pPr>
      <w:keepNext/>
      <w:overflowPunct w:val="0"/>
      <w:autoSpaceDE w:val="0"/>
      <w:autoSpaceDN w:val="0"/>
      <w:adjustRightInd w:val="0"/>
      <w:spacing w:line="360" w:lineRule="auto"/>
      <w:jc w:val="both"/>
      <w:textAlignment w:val="baseline"/>
      <w:outlineLvl w:val="4"/>
    </w:pPr>
    <w:rPr>
      <w:rFonts w:ascii="Antique Olive" w:hAnsi="Antique Olive"/>
      <w:sz w:val="24"/>
    </w:rPr>
  </w:style>
  <w:style w:type="paragraph" w:styleId="Ttulo6">
    <w:name w:val="heading 6"/>
    <w:basedOn w:val="Normal"/>
    <w:next w:val="Normal"/>
    <w:link w:val="Ttulo6Car"/>
    <w:qFormat/>
    <w:rsid w:val="0039354C"/>
    <w:pPr>
      <w:keepNext/>
      <w:numPr>
        <w:numId w:val="1"/>
      </w:numPr>
      <w:overflowPunct w:val="0"/>
      <w:autoSpaceDE w:val="0"/>
      <w:autoSpaceDN w:val="0"/>
      <w:adjustRightInd w:val="0"/>
      <w:spacing w:line="360" w:lineRule="auto"/>
      <w:jc w:val="both"/>
      <w:textAlignment w:val="baseline"/>
      <w:outlineLvl w:val="5"/>
    </w:pPr>
    <w:rPr>
      <w:rFonts w:ascii="Antique Olive" w:hAnsi="Antique Olive"/>
      <w:sz w:val="24"/>
    </w:rPr>
  </w:style>
  <w:style w:type="paragraph" w:styleId="Ttulo7">
    <w:name w:val="heading 7"/>
    <w:basedOn w:val="Normal"/>
    <w:next w:val="Normal"/>
    <w:link w:val="Ttulo7Car"/>
    <w:qFormat/>
    <w:rsid w:val="0039354C"/>
    <w:pPr>
      <w:keepNext/>
      <w:overflowPunct w:val="0"/>
      <w:autoSpaceDE w:val="0"/>
      <w:autoSpaceDN w:val="0"/>
      <w:adjustRightInd w:val="0"/>
      <w:spacing w:line="360" w:lineRule="auto"/>
      <w:jc w:val="both"/>
      <w:textAlignment w:val="baseline"/>
      <w:outlineLvl w:val="6"/>
    </w:pPr>
    <w:rPr>
      <w:rFonts w:ascii="Antique Olive" w:hAnsi="Antique Olive"/>
      <w:b/>
      <w:bCs/>
      <w:i/>
      <w:iCs/>
      <w:sz w:val="24"/>
      <w:u w:val="single"/>
    </w:rPr>
  </w:style>
  <w:style w:type="paragraph" w:styleId="Ttulo8">
    <w:name w:val="heading 8"/>
    <w:basedOn w:val="Normal"/>
    <w:next w:val="Normal"/>
    <w:link w:val="Ttulo8Car"/>
    <w:qFormat/>
    <w:rsid w:val="0039354C"/>
    <w:pPr>
      <w:keepNext/>
      <w:overflowPunct w:val="0"/>
      <w:autoSpaceDE w:val="0"/>
      <w:autoSpaceDN w:val="0"/>
      <w:adjustRightInd w:val="0"/>
      <w:jc w:val="center"/>
      <w:textAlignment w:val="baseline"/>
      <w:outlineLvl w:val="7"/>
    </w:pPr>
    <w:rPr>
      <w:rFonts w:ascii="Antique Olive" w:hAnsi="Antique Olive"/>
      <w:b/>
      <w:sz w:val="24"/>
    </w:rPr>
  </w:style>
  <w:style w:type="paragraph" w:styleId="Ttulo9">
    <w:name w:val="heading 9"/>
    <w:basedOn w:val="Normal"/>
    <w:next w:val="Normal"/>
    <w:link w:val="Ttulo9Car"/>
    <w:unhideWhenUsed/>
    <w:qFormat/>
    <w:rsid w:val="0039354C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400F6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400F6D"/>
  </w:style>
  <w:style w:type="paragraph" w:styleId="Piedepgina">
    <w:name w:val="footer"/>
    <w:basedOn w:val="Normal"/>
    <w:link w:val="PiedepginaCar"/>
    <w:unhideWhenUsed/>
    <w:rsid w:val="00400F6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400F6D"/>
  </w:style>
  <w:style w:type="paragraph" w:styleId="Textodeglobo">
    <w:name w:val="Balloon Text"/>
    <w:basedOn w:val="Normal"/>
    <w:link w:val="TextodegloboCar"/>
    <w:unhideWhenUsed/>
    <w:rsid w:val="00400F6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400F6D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400F6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s-MX"/>
    </w:rPr>
  </w:style>
  <w:style w:type="paragraph" w:styleId="NormalWeb">
    <w:name w:val="Normal (Web)"/>
    <w:basedOn w:val="Normal"/>
    <w:unhideWhenUsed/>
    <w:rsid w:val="00454F6F"/>
    <w:pPr>
      <w:spacing w:before="100" w:beforeAutospacing="1" w:after="100" w:afterAutospacing="1"/>
      <w:jc w:val="both"/>
    </w:pPr>
    <w:rPr>
      <w:rFonts w:ascii="Verdana" w:hAnsi="Verdana"/>
      <w:sz w:val="16"/>
      <w:szCs w:val="16"/>
      <w:lang w:val="es-MX" w:eastAsia="es-MX"/>
    </w:rPr>
  </w:style>
  <w:style w:type="paragraph" w:styleId="Prrafodelista">
    <w:name w:val="List Paragraph"/>
    <w:basedOn w:val="Normal"/>
    <w:uiPriority w:val="34"/>
    <w:qFormat/>
    <w:rsid w:val="00454F6F"/>
    <w:pPr>
      <w:ind w:left="720"/>
      <w:contextualSpacing/>
    </w:pPr>
  </w:style>
  <w:style w:type="character" w:styleId="Nmerodepgina">
    <w:name w:val="page number"/>
    <w:basedOn w:val="Fuentedeprrafopredeter"/>
    <w:rsid w:val="000D3021"/>
  </w:style>
  <w:style w:type="character" w:customStyle="1" w:styleId="Ttulo3Car">
    <w:name w:val="Título 3 Car"/>
    <w:basedOn w:val="Fuentedeprrafopredeter"/>
    <w:link w:val="Ttulo3"/>
    <w:rsid w:val="00226739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s-ES_tradnl" w:eastAsia="es-ES"/>
    </w:rPr>
  </w:style>
  <w:style w:type="character" w:customStyle="1" w:styleId="Ttulo9Car">
    <w:name w:val="Título 9 Car"/>
    <w:basedOn w:val="Fuentedeprrafopredeter"/>
    <w:link w:val="Ttulo9"/>
    <w:rsid w:val="0039354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s-ES_tradnl" w:eastAsia="es-ES"/>
    </w:rPr>
  </w:style>
  <w:style w:type="character" w:customStyle="1" w:styleId="Ttulo2Car">
    <w:name w:val="Título 2 Car"/>
    <w:basedOn w:val="Fuentedeprrafopredeter"/>
    <w:link w:val="Ttulo2"/>
    <w:rsid w:val="0039354C"/>
    <w:rPr>
      <w:rFonts w:ascii="Antique Olive" w:eastAsia="Times New Roman" w:hAnsi="Antique Olive" w:cs="Times New Roman"/>
      <w:sz w:val="24"/>
      <w:szCs w:val="20"/>
      <w:lang w:val="es-ES_tradnl" w:eastAsia="es-ES"/>
    </w:rPr>
  </w:style>
  <w:style w:type="character" w:customStyle="1" w:styleId="Ttulo4Car">
    <w:name w:val="Título 4 Car"/>
    <w:basedOn w:val="Fuentedeprrafopredeter"/>
    <w:link w:val="Ttulo4"/>
    <w:rsid w:val="0039354C"/>
    <w:rPr>
      <w:rFonts w:ascii="Antique Olive" w:eastAsia="Times New Roman" w:hAnsi="Antique Olive" w:cs="Times New Roman"/>
      <w:sz w:val="24"/>
      <w:szCs w:val="20"/>
      <w:lang w:val="es-ES_tradnl" w:eastAsia="es-ES"/>
    </w:rPr>
  </w:style>
  <w:style w:type="character" w:customStyle="1" w:styleId="Ttulo5Car">
    <w:name w:val="Título 5 Car"/>
    <w:basedOn w:val="Fuentedeprrafopredeter"/>
    <w:link w:val="Ttulo5"/>
    <w:rsid w:val="0039354C"/>
    <w:rPr>
      <w:rFonts w:ascii="Antique Olive" w:eastAsia="Times New Roman" w:hAnsi="Antique Olive" w:cs="Times New Roman"/>
      <w:sz w:val="24"/>
      <w:szCs w:val="20"/>
      <w:lang w:val="es-ES_tradnl" w:eastAsia="es-ES"/>
    </w:rPr>
  </w:style>
  <w:style w:type="character" w:customStyle="1" w:styleId="Ttulo6Car">
    <w:name w:val="Título 6 Car"/>
    <w:basedOn w:val="Fuentedeprrafopredeter"/>
    <w:link w:val="Ttulo6"/>
    <w:rsid w:val="0039354C"/>
    <w:rPr>
      <w:rFonts w:ascii="Antique Olive" w:eastAsia="Times New Roman" w:hAnsi="Antique Olive" w:cs="Times New Roman"/>
      <w:sz w:val="24"/>
      <w:szCs w:val="20"/>
      <w:lang w:val="es-ES_tradnl" w:eastAsia="es-ES"/>
    </w:rPr>
  </w:style>
  <w:style w:type="character" w:customStyle="1" w:styleId="Ttulo7Car">
    <w:name w:val="Título 7 Car"/>
    <w:basedOn w:val="Fuentedeprrafopredeter"/>
    <w:link w:val="Ttulo7"/>
    <w:rsid w:val="0039354C"/>
    <w:rPr>
      <w:rFonts w:ascii="Antique Olive" w:eastAsia="Times New Roman" w:hAnsi="Antique Olive" w:cs="Times New Roman"/>
      <w:b/>
      <w:bCs/>
      <w:i/>
      <w:iCs/>
      <w:sz w:val="24"/>
      <w:szCs w:val="20"/>
      <w:u w:val="single"/>
      <w:lang w:val="es-ES_tradnl" w:eastAsia="es-ES"/>
    </w:rPr>
  </w:style>
  <w:style w:type="character" w:customStyle="1" w:styleId="Ttulo8Car">
    <w:name w:val="Título 8 Car"/>
    <w:basedOn w:val="Fuentedeprrafopredeter"/>
    <w:link w:val="Ttulo8"/>
    <w:rsid w:val="0039354C"/>
    <w:rPr>
      <w:rFonts w:ascii="Antique Olive" w:eastAsia="Times New Roman" w:hAnsi="Antique Olive" w:cs="Times New Roman"/>
      <w:b/>
      <w:sz w:val="24"/>
      <w:szCs w:val="20"/>
      <w:lang w:val="es-ES_tradnl" w:eastAsia="es-ES"/>
    </w:rPr>
  </w:style>
  <w:style w:type="paragraph" w:styleId="Sangradetextonormal">
    <w:name w:val="Body Text Indent"/>
    <w:basedOn w:val="Normal"/>
    <w:link w:val="SangradetextonormalCar"/>
    <w:rsid w:val="0039354C"/>
    <w:pPr>
      <w:overflowPunct w:val="0"/>
      <w:autoSpaceDE w:val="0"/>
      <w:autoSpaceDN w:val="0"/>
      <w:adjustRightInd w:val="0"/>
      <w:spacing w:line="360" w:lineRule="auto"/>
      <w:ind w:left="284" w:hanging="283"/>
      <w:jc w:val="both"/>
      <w:textAlignment w:val="baseline"/>
    </w:pPr>
    <w:rPr>
      <w:rFonts w:ascii="Antique Olive" w:hAnsi="Antique Olive"/>
      <w:sz w:val="24"/>
    </w:rPr>
  </w:style>
  <w:style w:type="character" w:customStyle="1" w:styleId="SangradetextonormalCar">
    <w:name w:val="Sangría de texto normal Car"/>
    <w:basedOn w:val="Fuentedeprrafopredeter"/>
    <w:link w:val="Sangradetextonormal"/>
    <w:rsid w:val="0039354C"/>
    <w:rPr>
      <w:rFonts w:ascii="Antique Olive" w:eastAsia="Times New Roman" w:hAnsi="Antique Olive" w:cs="Times New Roman"/>
      <w:sz w:val="24"/>
      <w:szCs w:val="20"/>
      <w:lang w:val="es-ES_tradnl" w:eastAsia="es-ES"/>
    </w:rPr>
  </w:style>
  <w:style w:type="paragraph" w:styleId="Sangra2detindependiente">
    <w:name w:val="Body Text Indent 2"/>
    <w:basedOn w:val="Normal"/>
    <w:link w:val="Sangra2detindependienteCar"/>
    <w:rsid w:val="0039354C"/>
    <w:pPr>
      <w:overflowPunct w:val="0"/>
      <w:autoSpaceDE w:val="0"/>
      <w:autoSpaceDN w:val="0"/>
      <w:adjustRightInd w:val="0"/>
      <w:spacing w:line="360" w:lineRule="auto"/>
      <w:ind w:left="284" w:hanging="284"/>
      <w:jc w:val="both"/>
      <w:textAlignment w:val="baseline"/>
    </w:pPr>
    <w:rPr>
      <w:rFonts w:ascii="Antique Olive" w:hAnsi="Antique Olive"/>
      <w:sz w:val="24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39354C"/>
    <w:rPr>
      <w:rFonts w:ascii="Antique Olive" w:eastAsia="Times New Roman" w:hAnsi="Antique Olive" w:cs="Times New Roman"/>
      <w:sz w:val="24"/>
      <w:szCs w:val="20"/>
      <w:lang w:val="es-ES_tradnl" w:eastAsia="es-ES"/>
    </w:rPr>
  </w:style>
  <w:style w:type="paragraph" w:styleId="Sangra3detindependiente">
    <w:name w:val="Body Text Indent 3"/>
    <w:basedOn w:val="Normal"/>
    <w:link w:val="Sangra3detindependienteCar"/>
    <w:rsid w:val="0039354C"/>
    <w:pPr>
      <w:overflowPunct w:val="0"/>
      <w:autoSpaceDE w:val="0"/>
      <w:autoSpaceDN w:val="0"/>
      <w:adjustRightInd w:val="0"/>
      <w:spacing w:line="360" w:lineRule="auto"/>
      <w:ind w:left="284"/>
      <w:jc w:val="both"/>
      <w:textAlignment w:val="baseline"/>
    </w:pPr>
    <w:rPr>
      <w:rFonts w:ascii="Antique Olive" w:hAnsi="Antique Olive"/>
      <w:sz w:val="24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39354C"/>
    <w:rPr>
      <w:rFonts w:ascii="Antique Olive" w:eastAsia="Times New Roman" w:hAnsi="Antique Olive" w:cs="Times New Roman"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39354C"/>
    <w:pPr>
      <w:overflowPunct w:val="0"/>
      <w:autoSpaceDE w:val="0"/>
      <w:autoSpaceDN w:val="0"/>
      <w:adjustRightInd w:val="0"/>
      <w:spacing w:line="360" w:lineRule="auto"/>
      <w:jc w:val="both"/>
      <w:textAlignment w:val="baseline"/>
    </w:pPr>
    <w:rPr>
      <w:rFonts w:ascii="Antique Olive" w:hAnsi="Antique Olive"/>
      <w:bCs/>
      <w:sz w:val="24"/>
    </w:rPr>
  </w:style>
  <w:style w:type="character" w:customStyle="1" w:styleId="TextoindependienteCar">
    <w:name w:val="Texto independiente Car"/>
    <w:basedOn w:val="Fuentedeprrafopredeter"/>
    <w:link w:val="Textoindependiente"/>
    <w:rsid w:val="0039354C"/>
    <w:rPr>
      <w:rFonts w:ascii="Antique Olive" w:eastAsia="Times New Roman" w:hAnsi="Antique Olive" w:cs="Times New Roman"/>
      <w:bCs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rsid w:val="0039354C"/>
    <w:pPr>
      <w:overflowPunct w:val="0"/>
      <w:autoSpaceDE w:val="0"/>
      <w:autoSpaceDN w:val="0"/>
      <w:adjustRightInd w:val="0"/>
      <w:jc w:val="both"/>
      <w:textAlignment w:val="baseline"/>
    </w:pPr>
    <w:rPr>
      <w:rFonts w:ascii="Antique Olive" w:hAnsi="Antique Olive"/>
      <w:sz w:val="28"/>
    </w:rPr>
  </w:style>
  <w:style w:type="character" w:customStyle="1" w:styleId="Textoindependiente2Car">
    <w:name w:val="Texto independiente 2 Car"/>
    <w:basedOn w:val="Fuentedeprrafopredeter"/>
    <w:link w:val="Textoindependiente2"/>
    <w:rsid w:val="0039354C"/>
    <w:rPr>
      <w:rFonts w:ascii="Antique Olive" w:eastAsia="Times New Roman" w:hAnsi="Antique Olive" w:cs="Times New Roman"/>
      <w:sz w:val="28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rsid w:val="0039354C"/>
    <w:pPr>
      <w:overflowPunct w:val="0"/>
      <w:autoSpaceDE w:val="0"/>
      <w:autoSpaceDN w:val="0"/>
      <w:adjustRightInd w:val="0"/>
      <w:spacing w:line="360" w:lineRule="auto"/>
      <w:jc w:val="both"/>
      <w:textAlignment w:val="baseline"/>
    </w:pPr>
    <w:rPr>
      <w:rFonts w:ascii="Antique Olive" w:hAnsi="Antique Olive"/>
      <w:i/>
      <w:iCs/>
      <w:sz w:val="24"/>
      <w:u w:val="single"/>
    </w:rPr>
  </w:style>
  <w:style w:type="character" w:customStyle="1" w:styleId="Textoindependiente3Car">
    <w:name w:val="Texto independiente 3 Car"/>
    <w:basedOn w:val="Fuentedeprrafopredeter"/>
    <w:link w:val="Textoindependiente3"/>
    <w:rsid w:val="0039354C"/>
    <w:rPr>
      <w:rFonts w:ascii="Antique Olive" w:eastAsia="Times New Roman" w:hAnsi="Antique Olive" w:cs="Times New Roman"/>
      <w:i/>
      <w:iCs/>
      <w:sz w:val="24"/>
      <w:szCs w:val="20"/>
      <w:u w:val="single"/>
      <w:lang w:val="es-ES_tradnl" w:eastAsia="es-ES"/>
    </w:rPr>
  </w:style>
  <w:style w:type="paragraph" w:styleId="Ttulo">
    <w:name w:val="Title"/>
    <w:basedOn w:val="Normal"/>
    <w:link w:val="TtuloCar"/>
    <w:qFormat/>
    <w:rsid w:val="0039354C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32"/>
    </w:rPr>
  </w:style>
  <w:style w:type="character" w:customStyle="1" w:styleId="TtuloCar">
    <w:name w:val="Título Car"/>
    <w:basedOn w:val="Fuentedeprrafopredeter"/>
    <w:link w:val="Ttulo"/>
    <w:rsid w:val="0039354C"/>
    <w:rPr>
      <w:rFonts w:ascii="Arial" w:eastAsia="Times New Roman" w:hAnsi="Arial" w:cs="Times New Roman"/>
      <w:b/>
      <w:sz w:val="32"/>
      <w:szCs w:val="20"/>
      <w:lang w:val="es-ES_tradnl" w:eastAsia="es-ES"/>
    </w:rPr>
  </w:style>
  <w:style w:type="paragraph" w:customStyle="1" w:styleId="Sangra3detindependiente1">
    <w:name w:val="Sangría 3 de t. independiente1"/>
    <w:basedOn w:val="Normal"/>
    <w:rsid w:val="0039354C"/>
    <w:pPr>
      <w:overflowPunct w:val="0"/>
      <w:autoSpaceDE w:val="0"/>
      <w:autoSpaceDN w:val="0"/>
      <w:adjustRightInd w:val="0"/>
      <w:ind w:left="1276"/>
      <w:jc w:val="both"/>
      <w:textAlignment w:val="baseline"/>
    </w:pPr>
    <w:rPr>
      <w:rFonts w:ascii="Arial" w:hAnsi="Arial"/>
      <w:sz w:val="22"/>
    </w:rPr>
  </w:style>
  <w:style w:type="paragraph" w:styleId="Textodebloque">
    <w:name w:val="Block Text"/>
    <w:basedOn w:val="Normal"/>
    <w:rsid w:val="0039354C"/>
    <w:pPr>
      <w:overflowPunct w:val="0"/>
      <w:autoSpaceDE w:val="0"/>
      <w:autoSpaceDN w:val="0"/>
      <w:adjustRightInd w:val="0"/>
      <w:ind w:left="284" w:right="1489" w:hanging="284"/>
      <w:jc w:val="both"/>
      <w:textAlignment w:val="baseline"/>
    </w:pPr>
    <w:rPr>
      <w:rFonts w:ascii="Arial" w:hAnsi="Arial" w:cs="Arial"/>
      <w:b/>
      <w:bCs/>
      <w:sz w:val="22"/>
    </w:rPr>
  </w:style>
  <w:style w:type="paragraph" w:styleId="Subttulo">
    <w:name w:val="Subtitle"/>
    <w:basedOn w:val="Normal"/>
    <w:link w:val="SubttuloCar"/>
    <w:qFormat/>
    <w:rsid w:val="0039354C"/>
    <w:pPr>
      <w:jc w:val="center"/>
      <w:outlineLvl w:val="0"/>
    </w:pPr>
    <w:rPr>
      <w:rFonts w:ascii="Times New Roman" w:hAnsi="Times New Roman"/>
      <w:b/>
      <w:sz w:val="24"/>
    </w:rPr>
  </w:style>
  <w:style w:type="character" w:customStyle="1" w:styleId="SubttuloCar">
    <w:name w:val="Subtítulo Car"/>
    <w:basedOn w:val="Fuentedeprrafopredeter"/>
    <w:link w:val="Subttulo"/>
    <w:rsid w:val="0039354C"/>
    <w:rPr>
      <w:rFonts w:ascii="Times New Roman" w:eastAsia="Times New Roman" w:hAnsi="Times New Roman" w:cs="Times New Roman"/>
      <w:b/>
      <w:sz w:val="24"/>
      <w:szCs w:val="20"/>
      <w:lang w:val="es-ES_tradnl" w:eastAsia="es-ES"/>
    </w:rPr>
  </w:style>
  <w:style w:type="paragraph" w:styleId="Lista">
    <w:name w:val="List"/>
    <w:basedOn w:val="Normal"/>
    <w:rsid w:val="0039354C"/>
    <w:pPr>
      <w:overflowPunct w:val="0"/>
      <w:autoSpaceDE w:val="0"/>
      <w:autoSpaceDN w:val="0"/>
      <w:adjustRightInd w:val="0"/>
      <w:ind w:left="283" w:hanging="283"/>
      <w:textAlignment w:val="baseline"/>
    </w:pPr>
    <w:rPr>
      <w:rFonts w:ascii="Times New Roman" w:hAnsi="Times New Roman"/>
    </w:rPr>
  </w:style>
  <w:style w:type="paragraph" w:styleId="Lista2">
    <w:name w:val="List 2"/>
    <w:basedOn w:val="Normal"/>
    <w:rsid w:val="0039354C"/>
    <w:pPr>
      <w:overflowPunct w:val="0"/>
      <w:autoSpaceDE w:val="0"/>
      <w:autoSpaceDN w:val="0"/>
      <w:adjustRightInd w:val="0"/>
      <w:ind w:left="566" w:hanging="283"/>
      <w:textAlignment w:val="baseline"/>
    </w:pPr>
    <w:rPr>
      <w:rFonts w:ascii="Times New Roman" w:hAnsi="Times New Roman"/>
    </w:rPr>
  </w:style>
  <w:style w:type="paragraph" w:styleId="Lista3">
    <w:name w:val="List 3"/>
    <w:basedOn w:val="Normal"/>
    <w:rsid w:val="0039354C"/>
    <w:pPr>
      <w:overflowPunct w:val="0"/>
      <w:autoSpaceDE w:val="0"/>
      <w:autoSpaceDN w:val="0"/>
      <w:adjustRightInd w:val="0"/>
      <w:ind w:left="849" w:hanging="283"/>
      <w:textAlignment w:val="baseline"/>
    </w:pPr>
    <w:rPr>
      <w:rFonts w:ascii="Times New Roman" w:hAnsi="Times New Roman"/>
    </w:rPr>
  </w:style>
  <w:style w:type="paragraph" w:styleId="Lista4">
    <w:name w:val="List 4"/>
    <w:basedOn w:val="Normal"/>
    <w:rsid w:val="0039354C"/>
    <w:pPr>
      <w:overflowPunct w:val="0"/>
      <w:autoSpaceDE w:val="0"/>
      <w:autoSpaceDN w:val="0"/>
      <w:adjustRightInd w:val="0"/>
      <w:ind w:left="1132" w:hanging="283"/>
      <w:textAlignment w:val="baseline"/>
    </w:pPr>
    <w:rPr>
      <w:rFonts w:ascii="Times New Roman" w:hAnsi="Times New Roman"/>
    </w:rPr>
  </w:style>
  <w:style w:type="paragraph" w:styleId="Lista5">
    <w:name w:val="List 5"/>
    <w:basedOn w:val="Normal"/>
    <w:rsid w:val="0039354C"/>
    <w:pPr>
      <w:overflowPunct w:val="0"/>
      <w:autoSpaceDE w:val="0"/>
      <w:autoSpaceDN w:val="0"/>
      <w:adjustRightInd w:val="0"/>
      <w:ind w:left="1415" w:hanging="283"/>
      <w:textAlignment w:val="baseline"/>
    </w:pPr>
    <w:rPr>
      <w:rFonts w:ascii="Times New Roman" w:hAnsi="Times New Roman"/>
    </w:rPr>
  </w:style>
  <w:style w:type="paragraph" w:styleId="Encabezadodemensaje">
    <w:name w:val="Message Header"/>
    <w:basedOn w:val="Normal"/>
    <w:link w:val="EncabezadodemensajeCar"/>
    <w:rsid w:val="0039354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Arial" w:hAnsi="Arial" w:cs="Arial"/>
      <w:sz w:val="24"/>
      <w:szCs w:val="24"/>
    </w:rPr>
  </w:style>
  <w:style w:type="character" w:customStyle="1" w:styleId="EncabezadodemensajeCar">
    <w:name w:val="Encabezado de mensaje Car"/>
    <w:basedOn w:val="Fuentedeprrafopredeter"/>
    <w:link w:val="Encabezadodemensaje"/>
    <w:rsid w:val="0039354C"/>
    <w:rPr>
      <w:rFonts w:ascii="Arial" w:eastAsia="Times New Roman" w:hAnsi="Arial" w:cs="Arial"/>
      <w:sz w:val="24"/>
      <w:szCs w:val="24"/>
      <w:shd w:val="pct20" w:color="auto" w:fill="auto"/>
      <w:lang w:val="es-ES_tradnl" w:eastAsia="es-ES"/>
    </w:rPr>
  </w:style>
  <w:style w:type="paragraph" w:styleId="Saludo">
    <w:name w:val="Salutation"/>
    <w:basedOn w:val="Normal"/>
    <w:next w:val="Normal"/>
    <w:link w:val="SaludoCar"/>
    <w:rsid w:val="0039354C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</w:style>
  <w:style w:type="character" w:customStyle="1" w:styleId="SaludoCar">
    <w:name w:val="Saludo Car"/>
    <w:basedOn w:val="Fuentedeprrafopredeter"/>
    <w:link w:val="Saludo"/>
    <w:rsid w:val="0039354C"/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paragraph" w:styleId="Listaconvietas">
    <w:name w:val="List Bullet"/>
    <w:basedOn w:val="Normal"/>
    <w:autoRedefine/>
    <w:rsid w:val="0039354C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</w:style>
  <w:style w:type="paragraph" w:styleId="Listaconvietas2">
    <w:name w:val="List Bullet 2"/>
    <w:basedOn w:val="Normal"/>
    <w:autoRedefine/>
    <w:rsid w:val="0039354C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</w:style>
  <w:style w:type="paragraph" w:styleId="Listaconvietas3">
    <w:name w:val="List Bullet 3"/>
    <w:basedOn w:val="Normal"/>
    <w:autoRedefine/>
    <w:rsid w:val="0039354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</w:style>
  <w:style w:type="paragraph" w:styleId="Listaconvietas4">
    <w:name w:val="List Bullet 4"/>
    <w:basedOn w:val="Normal"/>
    <w:autoRedefine/>
    <w:rsid w:val="0039354C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</w:style>
  <w:style w:type="paragraph" w:styleId="Listaconvietas5">
    <w:name w:val="List Bullet 5"/>
    <w:basedOn w:val="Normal"/>
    <w:autoRedefine/>
    <w:rsid w:val="0039354C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</w:style>
  <w:style w:type="paragraph" w:customStyle="1" w:styleId="ListaCC">
    <w:name w:val="Lista CC."/>
    <w:basedOn w:val="Normal"/>
    <w:rsid w:val="0039354C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</w:style>
  <w:style w:type="paragraph" w:styleId="Continuarlista">
    <w:name w:val="List Continue"/>
    <w:basedOn w:val="Normal"/>
    <w:rsid w:val="0039354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Times New Roman" w:hAnsi="Times New Roman"/>
    </w:rPr>
  </w:style>
  <w:style w:type="paragraph" w:styleId="Continuarlista2">
    <w:name w:val="List Continue 2"/>
    <w:basedOn w:val="Normal"/>
    <w:rsid w:val="0039354C"/>
    <w:pPr>
      <w:overflowPunct w:val="0"/>
      <w:autoSpaceDE w:val="0"/>
      <w:autoSpaceDN w:val="0"/>
      <w:adjustRightInd w:val="0"/>
      <w:spacing w:after="120"/>
      <w:ind w:left="566"/>
      <w:textAlignment w:val="baseline"/>
    </w:pPr>
    <w:rPr>
      <w:rFonts w:ascii="Times New Roman" w:hAnsi="Times New Roman"/>
    </w:rPr>
  </w:style>
  <w:style w:type="paragraph" w:styleId="Continuarlista3">
    <w:name w:val="List Continue 3"/>
    <w:basedOn w:val="Normal"/>
    <w:rsid w:val="0039354C"/>
    <w:pPr>
      <w:overflowPunct w:val="0"/>
      <w:autoSpaceDE w:val="0"/>
      <w:autoSpaceDN w:val="0"/>
      <w:adjustRightInd w:val="0"/>
      <w:spacing w:after="120"/>
      <w:ind w:left="849"/>
      <w:textAlignment w:val="baseline"/>
    </w:pPr>
    <w:rPr>
      <w:rFonts w:ascii="Times New Roman" w:hAnsi="Times New Roman"/>
    </w:rPr>
  </w:style>
  <w:style w:type="paragraph" w:styleId="Continuarlista4">
    <w:name w:val="List Continue 4"/>
    <w:basedOn w:val="Normal"/>
    <w:rsid w:val="0039354C"/>
    <w:pPr>
      <w:overflowPunct w:val="0"/>
      <w:autoSpaceDE w:val="0"/>
      <w:autoSpaceDN w:val="0"/>
      <w:adjustRightInd w:val="0"/>
      <w:spacing w:after="120"/>
      <w:ind w:left="1132"/>
      <w:textAlignment w:val="baseline"/>
    </w:pPr>
    <w:rPr>
      <w:rFonts w:ascii="Times New Roman" w:hAnsi="Times New Roman"/>
    </w:rPr>
  </w:style>
  <w:style w:type="paragraph" w:styleId="Continuarlista5">
    <w:name w:val="List Continue 5"/>
    <w:basedOn w:val="Normal"/>
    <w:rsid w:val="0039354C"/>
    <w:pPr>
      <w:overflowPunct w:val="0"/>
      <w:autoSpaceDE w:val="0"/>
      <w:autoSpaceDN w:val="0"/>
      <w:adjustRightInd w:val="0"/>
      <w:spacing w:after="120"/>
      <w:ind w:left="1415"/>
      <w:textAlignment w:val="baseline"/>
    </w:pPr>
    <w:rPr>
      <w:rFonts w:ascii="Times New Roman" w:hAnsi="Times New Roman"/>
    </w:rPr>
  </w:style>
  <w:style w:type="paragraph" w:styleId="Sangranormal">
    <w:name w:val="Normal Indent"/>
    <w:basedOn w:val="Normal"/>
    <w:rsid w:val="0039354C"/>
    <w:pPr>
      <w:overflowPunct w:val="0"/>
      <w:autoSpaceDE w:val="0"/>
      <w:autoSpaceDN w:val="0"/>
      <w:adjustRightInd w:val="0"/>
      <w:ind w:left="708"/>
      <w:textAlignment w:val="baseline"/>
    </w:pPr>
    <w:rPr>
      <w:rFonts w:ascii="Times New Roman" w:hAnsi="Times New Roman"/>
    </w:rPr>
  </w:style>
  <w:style w:type="paragraph" w:customStyle="1" w:styleId="Remiteabreviado">
    <w:name w:val="Remite abreviado"/>
    <w:basedOn w:val="Normal"/>
    <w:rsid w:val="0039354C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</w:style>
  <w:style w:type="table" w:styleId="Tablaconcuadrcula">
    <w:name w:val="Table Grid"/>
    <w:basedOn w:val="Tablanormal"/>
    <w:uiPriority w:val="59"/>
    <w:rsid w:val="0039354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rsid w:val="003B70F6"/>
    <w:rPr>
      <w:color w:val="0000FF"/>
      <w:u w:val="single"/>
    </w:rPr>
  </w:style>
  <w:style w:type="character" w:styleId="Hipervnculovisitado">
    <w:name w:val="FollowedHyperlink"/>
    <w:basedOn w:val="Fuentedeprrafopredeter"/>
    <w:rsid w:val="003B70F6"/>
    <w:rPr>
      <w:color w:val="800080"/>
      <w:u w:val="single"/>
    </w:rPr>
  </w:style>
  <w:style w:type="paragraph" w:customStyle="1" w:styleId="Texto">
    <w:name w:val="Texto"/>
    <w:basedOn w:val="Normal"/>
    <w:link w:val="TextoCar"/>
    <w:qFormat/>
    <w:rsid w:val="003B70F6"/>
    <w:pPr>
      <w:spacing w:after="101" w:line="216" w:lineRule="exact"/>
      <w:ind w:firstLine="288"/>
      <w:jc w:val="both"/>
    </w:pPr>
    <w:rPr>
      <w:rFonts w:ascii="Arial" w:hAnsi="Arial" w:cs="Arial"/>
      <w:sz w:val="18"/>
      <w:szCs w:val="18"/>
      <w:lang w:val="es-MX" w:eastAsia="es-MX"/>
    </w:rPr>
  </w:style>
  <w:style w:type="paragraph" w:customStyle="1" w:styleId="Default">
    <w:name w:val="Default"/>
    <w:rsid w:val="0012438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s-ES" w:eastAsia="es-ES"/>
    </w:rPr>
  </w:style>
  <w:style w:type="character" w:customStyle="1" w:styleId="TextoCar">
    <w:name w:val="Texto Car"/>
    <w:link w:val="Texto"/>
    <w:locked/>
    <w:rsid w:val="00BF4EC9"/>
    <w:rPr>
      <w:rFonts w:ascii="Arial" w:eastAsia="Times New Roman" w:hAnsi="Arial" w:cs="Arial"/>
      <w:sz w:val="18"/>
      <w:szCs w:val="18"/>
      <w:lang w:eastAsia="es-MX"/>
    </w:rPr>
  </w:style>
  <w:style w:type="paragraph" w:customStyle="1" w:styleId="texto0">
    <w:name w:val="texto"/>
    <w:basedOn w:val="Normal"/>
    <w:rsid w:val="00BF4EC9"/>
    <w:pPr>
      <w:spacing w:after="101" w:line="216" w:lineRule="exact"/>
      <w:ind w:firstLine="288"/>
      <w:jc w:val="both"/>
    </w:pPr>
    <w:rPr>
      <w:rFonts w:ascii="Arial" w:hAnsi="Arial" w:cs="Arial"/>
      <w:sz w:val="18"/>
      <w:szCs w:val="18"/>
      <w:lang w:val="es-MX" w:eastAsia="es-MX"/>
    </w:rPr>
  </w:style>
  <w:style w:type="character" w:styleId="Refdecomentario">
    <w:name w:val="annotation reference"/>
    <w:basedOn w:val="Fuentedeprrafopredeter"/>
    <w:uiPriority w:val="99"/>
    <w:semiHidden/>
    <w:unhideWhenUsed/>
    <w:rsid w:val="0047500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75006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75006"/>
    <w:rPr>
      <w:rFonts w:ascii="Courier New" w:eastAsia="Times New Roman" w:hAnsi="Courier New" w:cs="Times New Roman"/>
      <w:sz w:val="20"/>
      <w:szCs w:val="20"/>
      <w:lang w:val="es-ES_tradnl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7500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75006"/>
    <w:rPr>
      <w:rFonts w:ascii="Courier New" w:eastAsia="Times New Roman" w:hAnsi="Courier New" w:cs="Times New Roman"/>
      <w:b/>
      <w:bCs/>
      <w:sz w:val="20"/>
      <w:szCs w:val="20"/>
      <w:lang w:val="es-ES_tradnl" w:eastAsia="es-ES"/>
    </w:rPr>
  </w:style>
  <w:style w:type="character" w:customStyle="1" w:styleId="normaltextrun">
    <w:name w:val="normaltextrun"/>
    <w:basedOn w:val="Fuentedeprrafopredeter"/>
    <w:rsid w:val="002D630F"/>
  </w:style>
  <w:style w:type="character" w:styleId="Mencinsinresolver">
    <w:name w:val="Unresolved Mention"/>
    <w:basedOn w:val="Fuentedeprrafopredeter"/>
    <w:uiPriority w:val="99"/>
    <w:semiHidden/>
    <w:unhideWhenUsed/>
    <w:rsid w:val="00C824C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839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21" Type="http://schemas.microsoft.com/office/2018/08/relationships/commentsExtensible" Target="commentsExtensible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cacecam.campeche.gob.mx/entes-publicos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Marzo de 2013</PublishDate>
  <Abstract/>
  <CompanyAddress>Secretaría de Finanzas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9D7CC2E-6A4B-40CC-B33A-FB03EE6533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748</Words>
  <Characters>4116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Manual de normas y procedimientos del ejercicio del presupuesto 2020</vt:lpstr>
    </vt:vector>
  </TitlesOfParts>
  <Company>Secretaría de Administración y  Finanzas</Company>
  <LinksUpToDate>false</LinksUpToDate>
  <CharactersWithSpaces>4855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 de normas y procedimientos del ejercicio del presupuesto 2020</dc:title>
  <dc:creator>Presupuestos</dc:creator>
  <cp:lastModifiedBy>Paola</cp:lastModifiedBy>
  <cp:revision>27</cp:revision>
  <cp:lastPrinted>2022-12-09T19:38:00Z</cp:lastPrinted>
  <dcterms:created xsi:type="dcterms:W3CDTF">2023-01-09T17:05:00Z</dcterms:created>
  <dcterms:modified xsi:type="dcterms:W3CDTF">2025-01-24T18:54:00Z</dcterms:modified>
</cp:coreProperties>
</file>